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E4FF8" w14:textId="77777777" w:rsidR="00011DC4" w:rsidRPr="00A31470" w:rsidRDefault="003F40D0" w:rsidP="00BE3567">
      <w:pPr>
        <w:spacing w:after="120"/>
        <w:rPr>
          <w:b/>
          <w:color w:val="000000" w:themeColor="text1"/>
          <w:sz w:val="26"/>
        </w:rPr>
      </w:pPr>
      <w:r>
        <w:rPr>
          <w:b/>
          <w:color w:val="000000" w:themeColor="text1"/>
          <w:sz w:val="26"/>
        </w:rPr>
        <w:t>G</w:t>
      </w:r>
      <w:r w:rsidR="000704CD" w:rsidRPr="00A31470">
        <w:rPr>
          <w:b/>
          <w:color w:val="000000" w:themeColor="text1"/>
          <w:sz w:val="26"/>
        </w:rPr>
        <w:t xml:space="preserve">uidelines for Tertiary Education Organisations </w:t>
      </w:r>
      <w:r>
        <w:rPr>
          <w:b/>
          <w:color w:val="000000" w:themeColor="text1"/>
          <w:sz w:val="26"/>
        </w:rPr>
        <w:t>on how to operat</w:t>
      </w:r>
      <w:r w:rsidR="00E616A6">
        <w:rPr>
          <w:b/>
          <w:color w:val="000000" w:themeColor="text1"/>
          <w:sz w:val="26"/>
        </w:rPr>
        <w:t>e</w:t>
      </w:r>
      <w:r>
        <w:rPr>
          <w:b/>
          <w:color w:val="000000" w:themeColor="text1"/>
          <w:sz w:val="26"/>
        </w:rPr>
        <w:t xml:space="preserve"> under different Alert Levels</w:t>
      </w:r>
    </w:p>
    <w:p w14:paraId="2F0EC58C" w14:textId="77777777" w:rsidR="00760F07" w:rsidRPr="00A31470" w:rsidRDefault="00760F07" w:rsidP="00BE3567">
      <w:pPr>
        <w:spacing w:after="120"/>
        <w:rPr>
          <w:b/>
          <w:color w:val="000000" w:themeColor="text1"/>
        </w:rPr>
      </w:pPr>
      <w:r w:rsidRPr="00A31470">
        <w:rPr>
          <w:b/>
          <w:color w:val="000000" w:themeColor="text1"/>
        </w:rPr>
        <w:t>At every Alert Level, the following principles apply:</w:t>
      </w:r>
    </w:p>
    <w:p w14:paraId="64BD4747" w14:textId="77777777" w:rsidR="00113A12" w:rsidRDefault="00113A12" w:rsidP="00113A12">
      <w:pPr>
        <w:pStyle w:val="ListParagraph"/>
        <w:numPr>
          <w:ilvl w:val="0"/>
          <w:numId w:val="15"/>
        </w:numPr>
        <w:spacing w:after="120"/>
        <w:ind w:left="426"/>
      </w:pPr>
      <w:r>
        <w:t xml:space="preserve">TEOs should </w:t>
      </w:r>
      <w:r w:rsidRPr="00402EAD">
        <w:t xml:space="preserve">maintain their ability to </w:t>
      </w:r>
      <w:r>
        <w:t xml:space="preserve">comprehensively </w:t>
      </w:r>
      <w:r w:rsidRPr="00402EAD">
        <w:t>deliver courses remotely</w:t>
      </w:r>
      <w:r>
        <w:t>, and should be in a position to transition to fully remote learning as soon as possible (if required).</w:t>
      </w:r>
    </w:p>
    <w:p w14:paraId="4C644A34" w14:textId="77777777" w:rsidR="00113A12" w:rsidRDefault="00113A12" w:rsidP="00113A12">
      <w:pPr>
        <w:pStyle w:val="ListParagraph"/>
        <w:numPr>
          <w:ilvl w:val="0"/>
          <w:numId w:val="15"/>
        </w:numPr>
        <w:spacing w:after="120"/>
        <w:ind w:left="426"/>
      </w:pPr>
      <w:r>
        <w:t xml:space="preserve">If the Alert Level </w:t>
      </w:r>
      <w:r w:rsidRPr="00402EAD">
        <w:rPr>
          <w:b/>
          <w:u w:val="single"/>
        </w:rPr>
        <w:t>is lowered</w:t>
      </w:r>
      <w:r>
        <w:t>, TEOs may choose how best to transition their delivery and operations, as long as they are meeting the minimum new Alert Level requirements (e.g. TEOs may choose to continue with online delivery for an extended period, even if this is not required at the new Alert Level).</w:t>
      </w:r>
    </w:p>
    <w:p w14:paraId="3E7F9DCF" w14:textId="77777777" w:rsidR="00113A12" w:rsidRDefault="00113A12" w:rsidP="00113A12">
      <w:pPr>
        <w:pStyle w:val="ListParagraph"/>
        <w:numPr>
          <w:ilvl w:val="0"/>
          <w:numId w:val="15"/>
        </w:numPr>
        <w:spacing w:after="120"/>
        <w:ind w:left="426"/>
      </w:pPr>
      <w:r>
        <w:t xml:space="preserve">If the Alert Level </w:t>
      </w:r>
      <w:r w:rsidRPr="00402EAD">
        <w:rPr>
          <w:b/>
          <w:u w:val="single"/>
        </w:rPr>
        <w:t>is raised</w:t>
      </w:r>
      <w:r>
        <w:t xml:space="preserve">, TEOs should transition to the new requirements by the time the new Alert Level comes into effect. </w:t>
      </w:r>
    </w:p>
    <w:p w14:paraId="40D5DDC6" w14:textId="77777777" w:rsidR="00113A12" w:rsidRDefault="00113A12" w:rsidP="00113A12">
      <w:pPr>
        <w:pStyle w:val="ListParagraph"/>
        <w:numPr>
          <w:ilvl w:val="0"/>
          <w:numId w:val="15"/>
        </w:numPr>
        <w:spacing w:after="120"/>
        <w:ind w:left="426"/>
      </w:pPr>
      <w:r>
        <w:t xml:space="preserve">Any staff or student who </w:t>
      </w:r>
      <w:r w:rsidR="00846CE8">
        <w:t xml:space="preserve">feels unwell or </w:t>
      </w:r>
      <w:r>
        <w:t>exhibits symptoms of COVID19 should immediately contact the TEO where they work/study/live to let them know, along with their G</w:t>
      </w:r>
      <w:r w:rsidR="00143B4F">
        <w:t xml:space="preserve">eneral </w:t>
      </w:r>
      <w:r>
        <w:t>P</w:t>
      </w:r>
      <w:r w:rsidR="00143B4F">
        <w:t>ractitioner</w:t>
      </w:r>
      <w:r>
        <w:t xml:space="preserve">. </w:t>
      </w:r>
    </w:p>
    <w:p w14:paraId="67A9CB05" w14:textId="43163839" w:rsidR="00113A12" w:rsidRDefault="00113A12" w:rsidP="00113A12">
      <w:pPr>
        <w:pStyle w:val="ListParagraph"/>
        <w:numPr>
          <w:ilvl w:val="0"/>
          <w:numId w:val="15"/>
        </w:numPr>
        <w:spacing w:after="120"/>
        <w:ind w:left="426"/>
      </w:pPr>
      <w:r>
        <w:t xml:space="preserve">There should be </w:t>
      </w:r>
      <w:r w:rsidR="00C82E34">
        <w:t xml:space="preserve">careful </w:t>
      </w:r>
      <w:r>
        <w:t xml:space="preserve">isolation of anyone displaying relevant symptoms of COVID-19, test positive for COVID-19, have been in close contact with someone who tests positive for COVID-19, or have been overseas in the last 14 days. </w:t>
      </w:r>
    </w:p>
    <w:p w14:paraId="77DE73B4" w14:textId="77777777" w:rsidR="00113A12" w:rsidRPr="00522E34" w:rsidRDefault="00113A12" w:rsidP="00113A12">
      <w:pPr>
        <w:pStyle w:val="ListParagraph"/>
        <w:numPr>
          <w:ilvl w:val="0"/>
          <w:numId w:val="15"/>
        </w:numPr>
        <w:spacing w:after="120"/>
        <w:ind w:left="426"/>
        <w:rPr>
          <w:color w:val="000000" w:themeColor="text1"/>
        </w:rPr>
      </w:pPr>
      <w:r>
        <w:t>Organisations operating under any Alert Level should ensure that appropriate public health control measures</w:t>
      </w:r>
      <w:r w:rsidR="00846CE8">
        <w:t xml:space="preserve"> specific</w:t>
      </w:r>
      <w:r>
        <w:t xml:space="preserve"> for TEOs</w:t>
      </w:r>
      <w:r w:rsidR="00143B4F">
        <w:t xml:space="preserve">, along with </w:t>
      </w:r>
      <w:proofErr w:type="spellStart"/>
      <w:r>
        <w:t>Worksafe</w:t>
      </w:r>
      <w:proofErr w:type="spellEnd"/>
      <w:r>
        <w:t xml:space="preserve"> guidelines</w:t>
      </w:r>
      <w:r w:rsidR="00143B4F">
        <w:t xml:space="preserve"> and normal Health and Safety requirements,</w:t>
      </w:r>
      <w:r>
        <w:t xml:space="preserve"> are in place before they resume operations. These requirements differ depending on the Alert Level.</w:t>
      </w:r>
    </w:p>
    <w:p w14:paraId="2C09A805" w14:textId="436712DB" w:rsidR="00522E34" w:rsidRPr="00C82E34" w:rsidRDefault="00522E34" w:rsidP="00113A12">
      <w:pPr>
        <w:pStyle w:val="ListParagraph"/>
        <w:numPr>
          <w:ilvl w:val="0"/>
          <w:numId w:val="15"/>
        </w:numPr>
        <w:spacing w:after="120"/>
        <w:ind w:left="426"/>
        <w:rPr>
          <w:color w:val="000000" w:themeColor="text1"/>
        </w:rPr>
      </w:pPr>
      <w:r w:rsidRPr="00C82E34">
        <w:rPr>
          <w:color w:val="000000" w:themeColor="text1"/>
        </w:rPr>
        <w:t xml:space="preserve">A separate set of </w:t>
      </w:r>
      <w:r w:rsidRPr="00C82E34">
        <w:rPr>
          <w:b/>
          <w:bCs/>
          <w:color w:val="000000" w:themeColor="text1"/>
        </w:rPr>
        <w:t xml:space="preserve">Guidance for TEOs on how to run on-site examinations </w:t>
      </w:r>
      <w:r w:rsidRPr="00C82E34">
        <w:rPr>
          <w:color w:val="000000" w:themeColor="text1"/>
        </w:rPr>
        <w:t xml:space="preserve">at different Alert Levels can be found </w:t>
      </w:r>
      <w:hyperlink r:id="rId8" w:history="1">
        <w:r w:rsidRPr="00C82E34">
          <w:rPr>
            <w:rStyle w:val="Hyperlink"/>
          </w:rPr>
          <w:t>here</w:t>
        </w:r>
      </w:hyperlink>
      <w:r w:rsidRPr="00C82E34">
        <w:rPr>
          <w:color w:val="000000" w:themeColor="text1"/>
        </w:rPr>
        <w:t>.</w:t>
      </w:r>
    </w:p>
    <w:tbl>
      <w:tblPr>
        <w:tblStyle w:val="TableGrid"/>
        <w:tblW w:w="22250" w:type="dxa"/>
        <w:tblLook w:val="04A0" w:firstRow="1" w:lastRow="0" w:firstColumn="1" w:lastColumn="0" w:noHBand="0" w:noVBand="1"/>
      </w:tblPr>
      <w:tblGrid>
        <w:gridCol w:w="3256"/>
        <w:gridCol w:w="3827"/>
        <w:gridCol w:w="3402"/>
        <w:gridCol w:w="3685"/>
        <w:gridCol w:w="4395"/>
        <w:gridCol w:w="3685"/>
      </w:tblGrid>
      <w:tr w:rsidR="0046562C" w:rsidRPr="001F7A2E" w14:paraId="2500120A" w14:textId="77777777" w:rsidTr="008B4FAD">
        <w:trPr>
          <w:trHeight w:val="149"/>
          <w:tblHeader/>
        </w:trPr>
        <w:tc>
          <w:tcPr>
            <w:tcW w:w="3256" w:type="dxa"/>
            <w:vMerge w:val="restart"/>
            <w:shd w:val="clear" w:color="auto" w:fill="E7E6E6" w:themeFill="background2"/>
            <w:vAlign w:val="center"/>
          </w:tcPr>
          <w:p w14:paraId="097F8363" w14:textId="77777777" w:rsidR="0046562C" w:rsidRPr="001F7A2E" w:rsidRDefault="00973DEC" w:rsidP="007338CF">
            <w:pPr>
              <w:spacing w:after="60"/>
              <w:rPr>
                <w:rFonts w:cstheme="minorHAnsi"/>
                <w:sz w:val="20"/>
              </w:rPr>
            </w:pPr>
            <w:r>
              <w:rPr>
                <w:rFonts w:cstheme="minorHAnsi"/>
                <w:sz w:val="20"/>
              </w:rPr>
              <w:t xml:space="preserve">Updated as at </w:t>
            </w:r>
            <w:r w:rsidR="00943DFB">
              <w:rPr>
                <w:rFonts w:cstheme="minorHAnsi"/>
                <w:sz w:val="20"/>
              </w:rPr>
              <w:t>26</w:t>
            </w:r>
            <w:r>
              <w:rPr>
                <w:rFonts w:cstheme="minorHAnsi"/>
                <w:sz w:val="20"/>
              </w:rPr>
              <w:t xml:space="preserve"> August</w:t>
            </w:r>
          </w:p>
        </w:tc>
        <w:tc>
          <w:tcPr>
            <w:tcW w:w="3827" w:type="dxa"/>
            <w:vMerge w:val="restart"/>
            <w:shd w:val="clear" w:color="auto" w:fill="E7E6E6" w:themeFill="background2"/>
            <w:vAlign w:val="center"/>
          </w:tcPr>
          <w:p w14:paraId="7BE02FF3" w14:textId="77777777" w:rsidR="0046562C" w:rsidRDefault="00C87C5D" w:rsidP="0046562C">
            <w:pPr>
              <w:spacing w:after="60"/>
              <w:jc w:val="center"/>
              <w:rPr>
                <w:rFonts w:cstheme="minorHAnsi"/>
                <w:b/>
              </w:rPr>
            </w:pPr>
            <w:r w:rsidRPr="00C87C5D">
              <w:rPr>
                <w:rFonts w:cstheme="minorHAnsi"/>
                <w:b/>
              </w:rPr>
              <w:t>Overarching principles for TEOs</w:t>
            </w:r>
          </w:p>
        </w:tc>
        <w:tc>
          <w:tcPr>
            <w:tcW w:w="15167" w:type="dxa"/>
            <w:gridSpan w:val="4"/>
            <w:shd w:val="clear" w:color="auto" w:fill="E7E6E6" w:themeFill="background2"/>
            <w:vAlign w:val="center"/>
          </w:tcPr>
          <w:p w14:paraId="629C65F3" w14:textId="77777777" w:rsidR="0046562C" w:rsidRPr="0046562C" w:rsidRDefault="0046562C" w:rsidP="0046562C">
            <w:pPr>
              <w:spacing w:after="60"/>
              <w:jc w:val="center"/>
              <w:rPr>
                <w:rFonts w:cstheme="minorHAnsi"/>
                <w:b/>
              </w:rPr>
            </w:pPr>
            <w:r>
              <w:rPr>
                <w:rFonts w:cstheme="minorHAnsi"/>
                <w:b/>
              </w:rPr>
              <w:t>What this means for…</w:t>
            </w:r>
          </w:p>
        </w:tc>
      </w:tr>
      <w:tr w:rsidR="005A0EF8" w:rsidRPr="001F7A2E" w14:paraId="587CB113" w14:textId="77777777" w:rsidTr="008B4FAD">
        <w:trPr>
          <w:trHeight w:val="432"/>
          <w:tblHeader/>
        </w:trPr>
        <w:tc>
          <w:tcPr>
            <w:tcW w:w="3256" w:type="dxa"/>
            <w:vMerge/>
            <w:shd w:val="clear" w:color="auto" w:fill="E7E6E6" w:themeFill="background2"/>
          </w:tcPr>
          <w:p w14:paraId="0EC0DFA7" w14:textId="77777777" w:rsidR="0046562C" w:rsidRPr="001F7A2E" w:rsidRDefault="0046562C" w:rsidP="001F7A2E">
            <w:pPr>
              <w:spacing w:after="60"/>
              <w:rPr>
                <w:rFonts w:cstheme="minorHAnsi"/>
                <w:sz w:val="20"/>
              </w:rPr>
            </w:pPr>
          </w:p>
        </w:tc>
        <w:tc>
          <w:tcPr>
            <w:tcW w:w="3827" w:type="dxa"/>
            <w:vMerge/>
            <w:shd w:val="clear" w:color="auto" w:fill="E7E6E6" w:themeFill="background2"/>
            <w:vAlign w:val="center"/>
          </w:tcPr>
          <w:p w14:paraId="1850D13A" w14:textId="77777777" w:rsidR="0046562C" w:rsidRPr="0046562C" w:rsidRDefault="0046562C" w:rsidP="0046562C">
            <w:pPr>
              <w:spacing w:after="60"/>
              <w:jc w:val="center"/>
              <w:rPr>
                <w:rFonts w:cstheme="minorHAnsi"/>
                <w:b/>
              </w:rPr>
            </w:pPr>
          </w:p>
        </w:tc>
        <w:tc>
          <w:tcPr>
            <w:tcW w:w="3402" w:type="dxa"/>
            <w:shd w:val="clear" w:color="auto" w:fill="E7E6E6" w:themeFill="background2"/>
            <w:vAlign w:val="center"/>
          </w:tcPr>
          <w:p w14:paraId="6F776374" w14:textId="77777777" w:rsidR="0046562C" w:rsidRPr="0046562C" w:rsidRDefault="0046562C" w:rsidP="0046562C">
            <w:pPr>
              <w:spacing w:after="60"/>
              <w:jc w:val="center"/>
              <w:rPr>
                <w:rFonts w:cstheme="minorHAnsi"/>
                <w:b/>
              </w:rPr>
            </w:pPr>
            <w:r>
              <w:rPr>
                <w:rFonts w:cstheme="minorHAnsi"/>
                <w:b/>
              </w:rPr>
              <w:t xml:space="preserve">Teaching </w:t>
            </w:r>
            <w:r w:rsidRPr="0046562C">
              <w:rPr>
                <w:rFonts w:cstheme="minorHAnsi"/>
                <w:b/>
              </w:rPr>
              <w:t>and learning</w:t>
            </w:r>
          </w:p>
        </w:tc>
        <w:tc>
          <w:tcPr>
            <w:tcW w:w="3685" w:type="dxa"/>
            <w:shd w:val="clear" w:color="auto" w:fill="E7E6E6" w:themeFill="background2"/>
            <w:vAlign w:val="center"/>
          </w:tcPr>
          <w:p w14:paraId="522F3A9F" w14:textId="77777777" w:rsidR="0046562C" w:rsidRPr="0046562C" w:rsidRDefault="0046562C" w:rsidP="0046562C">
            <w:pPr>
              <w:spacing w:after="60"/>
              <w:jc w:val="center"/>
              <w:rPr>
                <w:rFonts w:cstheme="minorHAnsi"/>
                <w:b/>
              </w:rPr>
            </w:pPr>
            <w:r>
              <w:rPr>
                <w:rFonts w:cstheme="minorHAnsi"/>
                <w:b/>
              </w:rPr>
              <w:t>C</w:t>
            </w:r>
            <w:r w:rsidRPr="0046562C">
              <w:rPr>
                <w:rFonts w:cstheme="minorHAnsi"/>
                <w:b/>
              </w:rPr>
              <w:t>onducting research</w:t>
            </w:r>
          </w:p>
        </w:tc>
        <w:tc>
          <w:tcPr>
            <w:tcW w:w="4395" w:type="dxa"/>
            <w:shd w:val="clear" w:color="auto" w:fill="E7E6E6" w:themeFill="background2"/>
            <w:vAlign w:val="center"/>
          </w:tcPr>
          <w:p w14:paraId="78E8CBBC" w14:textId="77777777" w:rsidR="0046562C" w:rsidRPr="0046562C" w:rsidRDefault="0046562C">
            <w:pPr>
              <w:spacing w:after="60"/>
              <w:jc w:val="center"/>
              <w:rPr>
                <w:rFonts w:cstheme="minorHAnsi"/>
                <w:b/>
              </w:rPr>
            </w:pPr>
            <w:r>
              <w:rPr>
                <w:rFonts w:cstheme="minorHAnsi"/>
                <w:b/>
              </w:rPr>
              <w:t>A</w:t>
            </w:r>
            <w:r w:rsidRPr="0046562C">
              <w:rPr>
                <w:rFonts w:cstheme="minorHAnsi"/>
                <w:b/>
              </w:rPr>
              <w:t xml:space="preserve">ccommodation and </w:t>
            </w:r>
            <w:r w:rsidR="008E2564">
              <w:rPr>
                <w:rFonts w:cstheme="minorHAnsi"/>
                <w:b/>
              </w:rPr>
              <w:t>student</w:t>
            </w:r>
            <w:r w:rsidR="008E2564" w:rsidRPr="0046562C">
              <w:rPr>
                <w:rFonts w:cstheme="minorHAnsi"/>
                <w:b/>
              </w:rPr>
              <w:t xml:space="preserve"> </w:t>
            </w:r>
            <w:r w:rsidRPr="0046562C">
              <w:rPr>
                <w:rFonts w:cstheme="minorHAnsi"/>
                <w:b/>
              </w:rPr>
              <w:t>support</w:t>
            </w:r>
          </w:p>
        </w:tc>
        <w:tc>
          <w:tcPr>
            <w:tcW w:w="3685" w:type="dxa"/>
            <w:shd w:val="clear" w:color="auto" w:fill="E7E6E6" w:themeFill="background2"/>
            <w:vAlign w:val="center"/>
          </w:tcPr>
          <w:p w14:paraId="15DCF3AB" w14:textId="77777777" w:rsidR="0046562C" w:rsidRPr="0046562C" w:rsidRDefault="0046562C" w:rsidP="0046562C">
            <w:pPr>
              <w:spacing w:after="60"/>
              <w:jc w:val="center"/>
              <w:rPr>
                <w:rFonts w:cstheme="minorHAnsi"/>
                <w:b/>
              </w:rPr>
            </w:pPr>
            <w:r>
              <w:rPr>
                <w:rFonts w:cstheme="minorHAnsi"/>
                <w:b/>
              </w:rPr>
              <w:t>C</w:t>
            </w:r>
            <w:r w:rsidRPr="0046562C">
              <w:rPr>
                <w:rFonts w:cstheme="minorHAnsi"/>
                <w:b/>
              </w:rPr>
              <w:t>ampus operations and management</w:t>
            </w:r>
          </w:p>
        </w:tc>
      </w:tr>
      <w:tr w:rsidR="005A0EF8" w:rsidRPr="001F7A2E" w14:paraId="167EB289" w14:textId="77777777" w:rsidTr="008B4FAD">
        <w:trPr>
          <w:trHeight w:val="171"/>
        </w:trPr>
        <w:tc>
          <w:tcPr>
            <w:tcW w:w="3256" w:type="dxa"/>
            <w:shd w:val="clear" w:color="auto" w:fill="000000" w:themeFill="text1"/>
          </w:tcPr>
          <w:p w14:paraId="42A20A75" w14:textId="77777777" w:rsidR="00C37086" w:rsidRPr="00B856E4" w:rsidRDefault="00C37086" w:rsidP="00585FFB">
            <w:pPr>
              <w:spacing w:after="60"/>
              <w:rPr>
                <w:rFonts w:cstheme="minorHAnsi"/>
                <w:b/>
                <w:sz w:val="28"/>
              </w:rPr>
            </w:pPr>
            <w:r w:rsidRPr="00B856E4">
              <w:rPr>
                <w:rFonts w:cstheme="minorHAnsi"/>
                <w:b/>
                <w:sz w:val="28"/>
              </w:rPr>
              <w:t xml:space="preserve">Level 4 - </w:t>
            </w:r>
            <w:r w:rsidR="00585FFB">
              <w:rPr>
                <w:rFonts w:cstheme="minorHAnsi"/>
                <w:b/>
                <w:sz w:val="28"/>
              </w:rPr>
              <w:t>Lockdown</w:t>
            </w:r>
            <w:r w:rsidR="00585FFB" w:rsidRPr="00B856E4">
              <w:rPr>
                <w:rFonts w:cstheme="minorHAnsi"/>
                <w:b/>
                <w:sz w:val="28"/>
              </w:rPr>
              <w:t xml:space="preserve"> </w:t>
            </w:r>
          </w:p>
        </w:tc>
        <w:tc>
          <w:tcPr>
            <w:tcW w:w="3827" w:type="dxa"/>
            <w:vMerge w:val="restart"/>
            <w:shd w:val="clear" w:color="auto" w:fill="FFDC7E"/>
          </w:tcPr>
          <w:p w14:paraId="5D77FB33" w14:textId="77777777" w:rsidR="00970384" w:rsidRPr="001F7A2E" w:rsidRDefault="000A5DC5" w:rsidP="00970384">
            <w:pPr>
              <w:spacing w:after="60"/>
              <w:rPr>
                <w:rFonts w:cstheme="minorHAnsi"/>
                <w:b/>
                <w:sz w:val="20"/>
              </w:rPr>
            </w:pPr>
            <w:r>
              <w:rPr>
                <w:rFonts w:cstheme="minorHAnsi"/>
                <w:b/>
                <w:sz w:val="20"/>
              </w:rPr>
              <w:t xml:space="preserve">Principles for </w:t>
            </w:r>
            <w:r w:rsidR="00525C63">
              <w:rPr>
                <w:rFonts w:cstheme="minorHAnsi"/>
                <w:b/>
                <w:sz w:val="20"/>
              </w:rPr>
              <w:t>TEOs under Alert L</w:t>
            </w:r>
            <w:r>
              <w:rPr>
                <w:rFonts w:cstheme="minorHAnsi"/>
                <w:b/>
                <w:sz w:val="20"/>
              </w:rPr>
              <w:t>evel 4</w:t>
            </w:r>
          </w:p>
          <w:p w14:paraId="5EECC56B" w14:textId="77777777" w:rsidR="00BE133D" w:rsidRPr="00BE3567" w:rsidRDefault="00BE133D" w:rsidP="00BE3567">
            <w:pPr>
              <w:pStyle w:val="ListParagraph"/>
              <w:numPr>
                <w:ilvl w:val="0"/>
                <w:numId w:val="4"/>
              </w:numPr>
              <w:spacing w:after="60"/>
              <w:ind w:left="318" w:hanging="284"/>
              <w:rPr>
                <w:rFonts w:asciiTheme="minorHAnsi" w:hAnsiTheme="minorHAnsi" w:cstheme="minorHAnsi"/>
                <w:sz w:val="20"/>
              </w:rPr>
            </w:pPr>
            <w:r w:rsidRPr="00BE133D">
              <w:rPr>
                <w:rFonts w:asciiTheme="minorHAnsi" w:hAnsiTheme="minorHAnsi" w:cstheme="minorHAnsi"/>
                <w:sz w:val="20"/>
              </w:rPr>
              <w:t xml:space="preserve">All tertiary educational facilities </w:t>
            </w:r>
            <w:r w:rsidR="00525C63">
              <w:rPr>
                <w:rFonts w:asciiTheme="minorHAnsi" w:hAnsiTheme="minorHAnsi" w:cstheme="minorHAnsi"/>
                <w:sz w:val="20"/>
              </w:rPr>
              <w:t>must be closed</w:t>
            </w:r>
            <w:r w:rsidRPr="00BE133D">
              <w:rPr>
                <w:rFonts w:asciiTheme="minorHAnsi" w:hAnsiTheme="minorHAnsi" w:cstheme="minorHAnsi"/>
                <w:sz w:val="20"/>
              </w:rPr>
              <w:t xml:space="preserve">, with the exception of necessary student </w:t>
            </w:r>
            <w:r w:rsidR="00525C63">
              <w:rPr>
                <w:rFonts w:asciiTheme="minorHAnsi" w:hAnsiTheme="minorHAnsi" w:cstheme="minorHAnsi"/>
                <w:sz w:val="20"/>
              </w:rPr>
              <w:t>a</w:t>
            </w:r>
            <w:r w:rsidRPr="00BE133D">
              <w:rPr>
                <w:rFonts w:asciiTheme="minorHAnsi" w:hAnsiTheme="minorHAnsi" w:cstheme="minorHAnsi"/>
                <w:sz w:val="20"/>
              </w:rPr>
              <w:t>ccommodation</w:t>
            </w:r>
            <w:r w:rsidR="008D2BBD">
              <w:rPr>
                <w:rFonts w:asciiTheme="minorHAnsi" w:hAnsiTheme="minorHAnsi" w:cstheme="minorHAnsi"/>
                <w:sz w:val="20"/>
              </w:rPr>
              <w:t xml:space="preserve">, and those </w:t>
            </w:r>
            <w:r w:rsidR="008D2BBD" w:rsidRPr="00BE3567">
              <w:rPr>
                <w:rFonts w:asciiTheme="minorHAnsi" w:hAnsiTheme="minorHAnsi" w:cstheme="minorHAnsi"/>
                <w:sz w:val="20"/>
              </w:rPr>
              <w:t xml:space="preserve">deemed </w:t>
            </w:r>
            <w:r w:rsidR="00525C63">
              <w:rPr>
                <w:rFonts w:asciiTheme="minorHAnsi" w:hAnsiTheme="minorHAnsi" w:cstheme="minorHAnsi"/>
                <w:sz w:val="20"/>
              </w:rPr>
              <w:t xml:space="preserve">as </w:t>
            </w:r>
            <w:r w:rsidR="008D2BBD" w:rsidRPr="00BE3567">
              <w:rPr>
                <w:rFonts w:asciiTheme="minorHAnsi" w:hAnsiTheme="minorHAnsi" w:cstheme="minorHAnsi"/>
                <w:sz w:val="20"/>
              </w:rPr>
              <w:t>‘</w:t>
            </w:r>
            <w:r w:rsidR="00525C63">
              <w:rPr>
                <w:rFonts w:asciiTheme="minorHAnsi" w:hAnsiTheme="minorHAnsi" w:cstheme="minorHAnsi"/>
                <w:sz w:val="20"/>
              </w:rPr>
              <w:t>E</w:t>
            </w:r>
            <w:r w:rsidR="008D2BBD" w:rsidRPr="00BE3567">
              <w:rPr>
                <w:rFonts w:asciiTheme="minorHAnsi" w:hAnsiTheme="minorHAnsi" w:cstheme="minorHAnsi"/>
                <w:sz w:val="20"/>
              </w:rPr>
              <w:t xml:space="preserve">ssential </w:t>
            </w:r>
            <w:r w:rsidR="00525C63">
              <w:rPr>
                <w:rFonts w:asciiTheme="minorHAnsi" w:hAnsiTheme="minorHAnsi" w:cstheme="minorHAnsi"/>
                <w:sz w:val="20"/>
              </w:rPr>
              <w:t>S</w:t>
            </w:r>
            <w:r w:rsidR="008D2BBD" w:rsidRPr="00BE3567">
              <w:rPr>
                <w:rFonts w:asciiTheme="minorHAnsi" w:hAnsiTheme="minorHAnsi" w:cstheme="minorHAnsi"/>
                <w:sz w:val="20"/>
              </w:rPr>
              <w:t>ervices’</w:t>
            </w:r>
            <w:r w:rsidR="00525C63">
              <w:rPr>
                <w:rFonts w:asciiTheme="minorHAnsi" w:hAnsiTheme="minorHAnsi" w:cstheme="minorHAnsi"/>
                <w:sz w:val="20"/>
              </w:rPr>
              <w:t>.</w:t>
            </w:r>
          </w:p>
          <w:p w14:paraId="3C5E774F" w14:textId="77777777" w:rsidR="00BE133D" w:rsidRPr="00BE3567" w:rsidRDefault="00BE133D" w:rsidP="00BE3567">
            <w:pPr>
              <w:pStyle w:val="ListParagraph"/>
              <w:numPr>
                <w:ilvl w:val="0"/>
                <w:numId w:val="4"/>
              </w:numPr>
              <w:spacing w:after="60"/>
              <w:ind w:left="318" w:hanging="284"/>
              <w:rPr>
                <w:rFonts w:asciiTheme="minorHAnsi" w:hAnsiTheme="minorHAnsi" w:cstheme="minorHAnsi"/>
                <w:sz w:val="20"/>
              </w:rPr>
            </w:pPr>
            <w:r w:rsidRPr="00BE3567">
              <w:rPr>
                <w:rFonts w:asciiTheme="minorHAnsi" w:hAnsiTheme="minorHAnsi" w:cstheme="minorHAnsi"/>
                <w:sz w:val="20"/>
              </w:rPr>
              <w:t xml:space="preserve">Student accommodation facilities </w:t>
            </w:r>
            <w:r w:rsidR="00E65808">
              <w:rPr>
                <w:rFonts w:asciiTheme="minorHAnsi" w:hAnsiTheme="minorHAnsi" w:cstheme="minorHAnsi"/>
                <w:sz w:val="20"/>
              </w:rPr>
              <w:t>may</w:t>
            </w:r>
            <w:r w:rsidR="00E65808" w:rsidRPr="00BE3567">
              <w:rPr>
                <w:rFonts w:asciiTheme="minorHAnsi" w:hAnsiTheme="minorHAnsi" w:cstheme="minorHAnsi"/>
                <w:sz w:val="20"/>
              </w:rPr>
              <w:t xml:space="preserve"> </w:t>
            </w:r>
            <w:r w:rsidRPr="00BE3567">
              <w:rPr>
                <w:rFonts w:asciiTheme="minorHAnsi" w:hAnsiTheme="minorHAnsi" w:cstheme="minorHAnsi"/>
                <w:sz w:val="20"/>
              </w:rPr>
              <w:t>remain open to enable students to self-isolate, where necessary.</w:t>
            </w:r>
          </w:p>
          <w:p w14:paraId="0F13D896" w14:textId="77777777" w:rsidR="00BE133D" w:rsidRPr="00BE3567" w:rsidRDefault="00BE133D" w:rsidP="00BE3567">
            <w:pPr>
              <w:pStyle w:val="ListParagraph"/>
              <w:numPr>
                <w:ilvl w:val="0"/>
                <w:numId w:val="4"/>
              </w:numPr>
              <w:spacing w:after="60"/>
              <w:ind w:left="318" w:hanging="284"/>
              <w:rPr>
                <w:rFonts w:asciiTheme="minorHAnsi" w:hAnsiTheme="minorHAnsi" w:cstheme="minorHAnsi"/>
                <w:sz w:val="20"/>
              </w:rPr>
            </w:pPr>
            <w:r w:rsidRPr="00BE3567">
              <w:rPr>
                <w:rFonts w:asciiTheme="minorHAnsi" w:hAnsiTheme="minorHAnsi" w:cstheme="minorHAnsi"/>
                <w:sz w:val="20"/>
              </w:rPr>
              <w:t>Providers must continue to deliver education remotely</w:t>
            </w:r>
            <w:r w:rsidR="00525C63">
              <w:rPr>
                <w:rFonts w:asciiTheme="minorHAnsi" w:hAnsiTheme="minorHAnsi" w:cstheme="minorHAnsi"/>
                <w:sz w:val="20"/>
              </w:rPr>
              <w:t>,</w:t>
            </w:r>
            <w:r w:rsidRPr="00BE3567">
              <w:rPr>
                <w:rFonts w:asciiTheme="minorHAnsi" w:hAnsiTheme="minorHAnsi" w:cstheme="minorHAnsi"/>
                <w:sz w:val="20"/>
              </w:rPr>
              <w:t xml:space="preserve"> where possible.</w:t>
            </w:r>
          </w:p>
          <w:p w14:paraId="07689F87" w14:textId="77777777" w:rsidR="00BE133D" w:rsidRPr="00BE3567" w:rsidRDefault="00BE133D" w:rsidP="00BE3567">
            <w:pPr>
              <w:pStyle w:val="ListParagraph"/>
              <w:numPr>
                <w:ilvl w:val="0"/>
                <w:numId w:val="4"/>
              </w:numPr>
              <w:spacing w:after="60"/>
              <w:ind w:left="318" w:hanging="284"/>
              <w:rPr>
                <w:rFonts w:asciiTheme="minorHAnsi" w:hAnsiTheme="minorHAnsi" w:cstheme="minorHAnsi"/>
                <w:sz w:val="20"/>
              </w:rPr>
            </w:pPr>
            <w:r w:rsidRPr="00BE3567">
              <w:rPr>
                <w:rFonts w:asciiTheme="minorHAnsi" w:hAnsiTheme="minorHAnsi" w:cstheme="minorHAnsi"/>
                <w:sz w:val="20"/>
              </w:rPr>
              <w:t>Work</w:t>
            </w:r>
            <w:r w:rsidR="00CD308C" w:rsidRPr="00BE3567">
              <w:rPr>
                <w:rFonts w:asciiTheme="minorHAnsi" w:hAnsiTheme="minorHAnsi" w:cstheme="minorHAnsi"/>
                <w:sz w:val="20"/>
              </w:rPr>
              <w:t xml:space="preserve">place-based </w:t>
            </w:r>
            <w:r w:rsidRPr="00BE3567">
              <w:rPr>
                <w:rFonts w:asciiTheme="minorHAnsi" w:hAnsiTheme="minorHAnsi" w:cstheme="minorHAnsi"/>
                <w:sz w:val="20"/>
              </w:rPr>
              <w:t xml:space="preserve">learning is subject to </w:t>
            </w:r>
            <w:r w:rsidR="00525C63">
              <w:rPr>
                <w:rFonts w:asciiTheme="minorHAnsi" w:hAnsiTheme="minorHAnsi" w:cstheme="minorHAnsi"/>
                <w:sz w:val="20"/>
              </w:rPr>
              <w:t xml:space="preserve">the </w:t>
            </w:r>
            <w:r w:rsidR="00CD308C" w:rsidRPr="00BE3567">
              <w:rPr>
                <w:rFonts w:asciiTheme="minorHAnsi" w:hAnsiTheme="minorHAnsi" w:cstheme="minorHAnsi"/>
                <w:sz w:val="20"/>
              </w:rPr>
              <w:t>policies and practices being applied to that type of workplace.</w:t>
            </w:r>
          </w:p>
          <w:p w14:paraId="53BCB7E3" w14:textId="77777777" w:rsidR="00BE133D" w:rsidRPr="00BE3567" w:rsidRDefault="00DA761D" w:rsidP="00BE3567">
            <w:pPr>
              <w:pStyle w:val="ListParagraph"/>
              <w:numPr>
                <w:ilvl w:val="0"/>
                <w:numId w:val="4"/>
              </w:numPr>
              <w:spacing w:after="60"/>
              <w:ind w:left="318" w:hanging="284"/>
              <w:rPr>
                <w:rFonts w:asciiTheme="minorHAnsi" w:hAnsiTheme="minorHAnsi" w:cstheme="minorHAnsi"/>
                <w:sz w:val="20"/>
              </w:rPr>
            </w:pPr>
            <w:r>
              <w:rPr>
                <w:rFonts w:asciiTheme="minorHAnsi" w:hAnsiTheme="minorHAnsi" w:cstheme="minorHAnsi"/>
                <w:sz w:val="20"/>
              </w:rPr>
              <w:t>Where access to a tertiary site has been approved for an Essential Service</w:t>
            </w:r>
            <w:r w:rsidR="00525C63">
              <w:rPr>
                <w:rFonts w:asciiTheme="minorHAnsi" w:hAnsiTheme="minorHAnsi" w:cstheme="minorHAnsi"/>
                <w:sz w:val="20"/>
              </w:rPr>
              <w:t>, u</w:t>
            </w:r>
            <w:r w:rsidR="00BE133D" w:rsidRPr="00BE3567">
              <w:rPr>
                <w:rFonts w:asciiTheme="minorHAnsi" w:hAnsiTheme="minorHAnsi" w:cstheme="minorHAnsi"/>
                <w:sz w:val="20"/>
              </w:rPr>
              <w:t xml:space="preserve">se the minimum number of people </w:t>
            </w:r>
            <w:r>
              <w:rPr>
                <w:rFonts w:asciiTheme="minorHAnsi" w:hAnsiTheme="minorHAnsi" w:cstheme="minorHAnsi"/>
                <w:sz w:val="20"/>
              </w:rPr>
              <w:t>to complete</w:t>
            </w:r>
            <w:r w:rsidR="00BE133D" w:rsidRPr="00BE3567">
              <w:rPr>
                <w:rFonts w:asciiTheme="minorHAnsi" w:hAnsiTheme="minorHAnsi" w:cstheme="minorHAnsi"/>
                <w:sz w:val="20"/>
              </w:rPr>
              <w:t xml:space="preserve"> the task, after consideration of workplace safety and workload. </w:t>
            </w:r>
          </w:p>
          <w:p w14:paraId="09E76200" w14:textId="77777777" w:rsidR="00BE133D" w:rsidRPr="00BE3567" w:rsidRDefault="00C01F4E" w:rsidP="00BE3567">
            <w:pPr>
              <w:pStyle w:val="ListParagraph"/>
              <w:numPr>
                <w:ilvl w:val="0"/>
                <w:numId w:val="4"/>
              </w:numPr>
              <w:spacing w:after="60"/>
              <w:ind w:left="318" w:hanging="284"/>
              <w:rPr>
                <w:rFonts w:asciiTheme="minorHAnsi" w:hAnsiTheme="minorHAnsi" w:cstheme="minorHAnsi"/>
                <w:sz w:val="20"/>
              </w:rPr>
            </w:pPr>
            <w:r>
              <w:rPr>
                <w:rFonts w:asciiTheme="minorHAnsi" w:hAnsiTheme="minorHAnsi" w:cstheme="minorHAnsi"/>
                <w:sz w:val="20"/>
              </w:rPr>
              <w:t>At-risk people</w:t>
            </w:r>
            <w:r w:rsidR="004302E3" w:rsidRPr="00CC7C47">
              <w:rPr>
                <w:vertAlign w:val="superscript"/>
              </w:rPr>
              <w:footnoteReference w:id="1"/>
            </w:r>
            <w:r w:rsidR="00BE133D" w:rsidRPr="00CC7C47">
              <w:rPr>
                <w:rFonts w:asciiTheme="minorHAnsi" w:hAnsiTheme="minorHAnsi" w:cstheme="minorHAnsi"/>
                <w:sz w:val="20"/>
                <w:vertAlign w:val="superscript"/>
              </w:rPr>
              <w:t xml:space="preserve"> </w:t>
            </w:r>
            <w:r w:rsidR="00BE133D" w:rsidRPr="00BE3567">
              <w:rPr>
                <w:rFonts w:asciiTheme="minorHAnsi" w:hAnsiTheme="minorHAnsi" w:cstheme="minorHAnsi"/>
                <w:sz w:val="20"/>
              </w:rPr>
              <w:t xml:space="preserve">(or those caring for/living with </w:t>
            </w:r>
            <w:r>
              <w:rPr>
                <w:rFonts w:asciiTheme="minorHAnsi" w:hAnsiTheme="minorHAnsi" w:cstheme="minorHAnsi"/>
                <w:sz w:val="20"/>
              </w:rPr>
              <w:t>at-risk people</w:t>
            </w:r>
            <w:r w:rsidR="00BE133D" w:rsidRPr="00BE3567">
              <w:rPr>
                <w:rFonts w:asciiTheme="minorHAnsi" w:hAnsiTheme="minorHAnsi" w:cstheme="minorHAnsi"/>
                <w:sz w:val="20"/>
              </w:rPr>
              <w:t xml:space="preserve">) should not be asked to carry out any on-site </w:t>
            </w:r>
            <w:r w:rsidR="00DA761D">
              <w:rPr>
                <w:rFonts w:asciiTheme="minorHAnsi" w:hAnsiTheme="minorHAnsi" w:cstheme="minorHAnsi"/>
                <w:sz w:val="20"/>
              </w:rPr>
              <w:t>activities</w:t>
            </w:r>
            <w:r w:rsidR="00BE133D" w:rsidRPr="00BE3567">
              <w:rPr>
                <w:rFonts w:asciiTheme="minorHAnsi" w:hAnsiTheme="minorHAnsi" w:cstheme="minorHAnsi"/>
                <w:sz w:val="20"/>
              </w:rPr>
              <w:t>.</w:t>
            </w:r>
          </w:p>
          <w:p w14:paraId="0CA74802" w14:textId="77777777" w:rsidR="000A5DC5" w:rsidRPr="00F12EBF" w:rsidRDefault="00BE133D" w:rsidP="00BE3567">
            <w:pPr>
              <w:pStyle w:val="ListParagraph"/>
              <w:numPr>
                <w:ilvl w:val="0"/>
                <w:numId w:val="4"/>
              </w:numPr>
              <w:spacing w:after="60"/>
              <w:ind w:left="318" w:hanging="284"/>
              <w:rPr>
                <w:rFonts w:asciiTheme="minorHAnsi" w:hAnsiTheme="minorHAnsi" w:cstheme="minorHAnsi"/>
                <w:sz w:val="20"/>
              </w:rPr>
            </w:pPr>
            <w:r w:rsidRPr="00BE3567">
              <w:rPr>
                <w:rFonts w:asciiTheme="minorHAnsi" w:hAnsiTheme="minorHAnsi" w:cstheme="minorHAnsi"/>
                <w:sz w:val="20"/>
              </w:rPr>
              <w:t>Gatherings of people at tertiary facilities is not allowed.</w:t>
            </w:r>
          </w:p>
        </w:tc>
        <w:tc>
          <w:tcPr>
            <w:tcW w:w="3402" w:type="dxa"/>
            <w:vMerge w:val="restart"/>
            <w:shd w:val="clear" w:color="auto" w:fill="FFDC7E"/>
          </w:tcPr>
          <w:p w14:paraId="08823C70" w14:textId="77777777" w:rsidR="001870FD" w:rsidRPr="0055503B" w:rsidRDefault="001870FD" w:rsidP="00BE3567">
            <w:pPr>
              <w:pStyle w:val="ListParagraph"/>
              <w:numPr>
                <w:ilvl w:val="0"/>
                <w:numId w:val="4"/>
              </w:numPr>
              <w:spacing w:after="60"/>
              <w:ind w:left="318" w:hanging="284"/>
              <w:rPr>
                <w:rFonts w:asciiTheme="minorHAnsi" w:hAnsiTheme="minorHAnsi" w:cstheme="minorHAnsi"/>
                <w:sz w:val="20"/>
              </w:rPr>
            </w:pPr>
            <w:r w:rsidRPr="001870FD">
              <w:rPr>
                <w:rFonts w:asciiTheme="minorHAnsi" w:hAnsiTheme="minorHAnsi" w:cstheme="minorHAnsi"/>
                <w:b/>
                <w:sz w:val="20"/>
              </w:rPr>
              <w:t xml:space="preserve">All </w:t>
            </w:r>
            <w:r w:rsidR="006C34A2">
              <w:rPr>
                <w:rFonts w:asciiTheme="minorHAnsi" w:hAnsiTheme="minorHAnsi" w:cstheme="minorHAnsi"/>
                <w:b/>
                <w:sz w:val="20"/>
              </w:rPr>
              <w:t xml:space="preserve">face-to-face </w:t>
            </w:r>
            <w:r w:rsidRPr="001870FD">
              <w:rPr>
                <w:rFonts w:asciiTheme="minorHAnsi" w:hAnsiTheme="minorHAnsi" w:cstheme="minorHAnsi"/>
                <w:b/>
                <w:sz w:val="20"/>
              </w:rPr>
              <w:t>classes, labs, workshops, tutorials</w:t>
            </w:r>
            <w:r w:rsidR="00454C25">
              <w:rPr>
                <w:rFonts w:asciiTheme="minorHAnsi" w:hAnsiTheme="minorHAnsi" w:cstheme="minorHAnsi"/>
                <w:b/>
                <w:sz w:val="20"/>
              </w:rPr>
              <w:t xml:space="preserve">, </w:t>
            </w:r>
            <w:proofErr w:type="spellStart"/>
            <w:r w:rsidR="00454C25">
              <w:rPr>
                <w:rFonts w:asciiTheme="minorHAnsi" w:hAnsiTheme="minorHAnsi" w:cstheme="minorHAnsi"/>
                <w:b/>
                <w:sz w:val="20"/>
              </w:rPr>
              <w:t>noho</w:t>
            </w:r>
            <w:proofErr w:type="spellEnd"/>
            <w:r w:rsidRPr="001870FD">
              <w:rPr>
                <w:rFonts w:asciiTheme="minorHAnsi" w:hAnsiTheme="minorHAnsi" w:cstheme="minorHAnsi"/>
                <w:b/>
                <w:sz w:val="20"/>
              </w:rPr>
              <w:t>, and meetings</w:t>
            </w:r>
            <w:r w:rsidRPr="00BE133D">
              <w:rPr>
                <w:rFonts w:asciiTheme="minorHAnsi" w:hAnsiTheme="minorHAnsi" w:cstheme="minorHAnsi"/>
                <w:sz w:val="20"/>
              </w:rPr>
              <w:t xml:space="preserve"> </w:t>
            </w:r>
            <w:r w:rsidRPr="0055503B">
              <w:rPr>
                <w:rFonts w:asciiTheme="minorHAnsi" w:hAnsiTheme="minorHAnsi" w:cstheme="minorHAnsi"/>
                <w:sz w:val="20"/>
              </w:rPr>
              <w:t>are not allowed, and should be run remotely</w:t>
            </w:r>
            <w:r w:rsidR="0055503B">
              <w:rPr>
                <w:rFonts w:asciiTheme="minorHAnsi" w:hAnsiTheme="minorHAnsi" w:cstheme="minorHAnsi"/>
                <w:sz w:val="20"/>
              </w:rPr>
              <w:t>,</w:t>
            </w:r>
            <w:r w:rsidRPr="0055503B">
              <w:rPr>
                <w:rFonts w:asciiTheme="minorHAnsi" w:hAnsiTheme="minorHAnsi" w:cstheme="minorHAnsi"/>
                <w:sz w:val="20"/>
              </w:rPr>
              <w:t xml:space="preserve"> where possible. </w:t>
            </w:r>
          </w:p>
          <w:p w14:paraId="075541A6" w14:textId="77777777" w:rsidR="00364266" w:rsidRPr="00BE3567" w:rsidRDefault="007F32BC" w:rsidP="00BE3567">
            <w:pPr>
              <w:pStyle w:val="ListParagraph"/>
              <w:numPr>
                <w:ilvl w:val="0"/>
                <w:numId w:val="4"/>
              </w:numPr>
              <w:spacing w:after="60"/>
              <w:ind w:left="318" w:hanging="284"/>
              <w:rPr>
                <w:rFonts w:asciiTheme="minorHAnsi" w:hAnsiTheme="minorHAnsi" w:cstheme="minorHAnsi"/>
                <w:sz w:val="20"/>
              </w:rPr>
            </w:pPr>
            <w:r w:rsidRPr="0053178E">
              <w:rPr>
                <w:rFonts w:asciiTheme="minorHAnsi" w:hAnsiTheme="minorHAnsi" w:cstheme="minorHAnsi"/>
                <w:b/>
                <w:sz w:val="20"/>
              </w:rPr>
              <w:t>Workplace-based learning</w:t>
            </w:r>
            <w:r w:rsidRPr="0053178E">
              <w:rPr>
                <w:rFonts w:asciiTheme="minorHAnsi" w:hAnsiTheme="minorHAnsi" w:cstheme="minorHAnsi"/>
                <w:sz w:val="20"/>
              </w:rPr>
              <w:t xml:space="preserve"> </w:t>
            </w:r>
            <w:r w:rsidR="004705A3" w:rsidRPr="0053178E">
              <w:rPr>
                <w:rFonts w:asciiTheme="minorHAnsi" w:hAnsiTheme="minorHAnsi" w:cstheme="minorHAnsi"/>
                <w:sz w:val="20"/>
              </w:rPr>
              <w:t xml:space="preserve">that is </w:t>
            </w:r>
            <w:r w:rsidR="0055503B">
              <w:rPr>
                <w:rFonts w:asciiTheme="minorHAnsi" w:hAnsiTheme="minorHAnsi" w:cstheme="minorHAnsi"/>
                <w:sz w:val="20"/>
              </w:rPr>
              <w:t xml:space="preserve">on-site or </w:t>
            </w:r>
            <w:r w:rsidR="004705A3" w:rsidRPr="0053178E">
              <w:rPr>
                <w:rFonts w:asciiTheme="minorHAnsi" w:hAnsiTheme="minorHAnsi" w:cstheme="minorHAnsi"/>
                <w:sz w:val="20"/>
              </w:rPr>
              <w:t>face-to-face should not proceed, except</w:t>
            </w:r>
            <w:r w:rsidR="0053178E" w:rsidRPr="00D07BD0">
              <w:rPr>
                <w:rFonts w:asciiTheme="minorHAnsi" w:hAnsiTheme="minorHAnsi" w:cstheme="minorHAnsi"/>
                <w:sz w:val="20"/>
              </w:rPr>
              <w:t xml:space="preserve"> in </w:t>
            </w:r>
            <w:r w:rsidR="0055503B">
              <w:rPr>
                <w:rFonts w:asciiTheme="minorHAnsi" w:hAnsiTheme="minorHAnsi" w:cstheme="minorHAnsi"/>
                <w:sz w:val="20"/>
              </w:rPr>
              <w:t xml:space="preserve">very </w:t>
            </w:r>
            <w:r w:rsidR="0053178E" w:rsidRPr="00BE3567">
              <w:rPr>
                <w:rFonts w:asciiTheme="minorHAnsi" w:hAnsiTheme="minorHAnsi" w:cstheme="minorHAnsi"/>
                <w:sz w:val="20"/>
              </w:rPr>
              <w:t>limited circumstances</w:t>
            </w:r>
            <w:r w:rsidR="0055503B">
              <w:rPr>
                <w:rFonts w:asciiTheme="minorHAnsi" w:hAnsiTheme="minorHAnsi" w:cstheme="minorHAnsi"/>
                <w:sz w:val="20"/>
              </w:rPr>
              <w:t xml:space="preserve"> (e.g. where</w:t>
            </w:r>
            <w:r w:rsidR="004705A3" w:rsidRPr="00BE3567">
              <w:rPr>
                <w:rFonts w:asciiTheme="minorHAnsi" w:hAnsiTheme="minorHAnsi" w:cstheme="minorHAnsi"/>
                <w:sz w:val="20"/>
              </w:rPr>
              <w:t xml:space="preserve"> </w:t>
            </w:r>
            <w:r w:rsidR="00BF60C0" w:rsidRPr="00BE3567">
              <w:rPr>
                <w:rFonts w:asciiTheme="minorHAnsi" w:hAnsiTheme="minorHAnsi" w:cstheme="minorHAnsi"/>
                <w:sz w:val="20"/>
              </w:rPr>
              <w:t>a student is</w:t>
            </w:r>
            <w:r w:rsidR="0053178E" w:rsidRPr="00BE3567">
              <w:rPr>
                <w:rFonts w:asciiTheme="minorHAnsi" w:hAnsiTheme="minorHAnsi" w:cstheme="minorHAnsi"/>
                <w:sz w:val="20"/>
              </w:rPr>
              <w:t xml:space="preserve"> </w:t>
            </w:r>
            <w:r w:rsidR="00BF60C0" w:rsidRPr="00BE3567">
              <w:rPr>
                <w:rFonts w:asciiTheme="minorHAnsi" w:hAnsiTheme="minorHAnsi" w:cstheme="minorHAnsi"/>
                <w:sz w:val="20"/>
              </w:rPr>
              <w:t>working at an</w:t>
            </w:r>
            <w:r w:rsidR="0055503B">
              <w:rPr>
                <w:rFonts w:asciiTheme="minorHAnsi" w:hAnsiTheme="minorHAnsi" w:cstheme="minorHAnsi"/>
                <w:sz w:val="20"/>
              </w:rPr>
              <w:t xml:space="preserve"> Essential Services, </w:t>
            </w:r>
            <w:r w:rsidR="004705A3" w:rsidRPr="00BE3567">
              <w:rPr>
                <w:rFonts w:asciiTheme="minorHAnsi" w:hAnsiTheme="minorHAnsi" w:cstheme="minorHAnsi"/>
                <w:sz w:val="20"/>
              </w:rPr>
              <w:t xml:space="preserve">such as </w:t>
            </w:r>
            <w:r w:rsidR="00BF60C0" w:rsidRPr="00BE3567">
              <w:rPr>
                <w:rFonts w:asciiTheme="minorHAnsi" w:hAnsiTheme="minorHAnsi" w:cstheme="minorHAnsi"/>
                <w:sz w:val="20"/>
              </w:rPr>
              <w:t>a Hospital</w:t>
            </w:r>
            <w:r w:rsidR="004705A3" w:rsidRPr="00BE3567">
              <w:rPr>
                <w:rFonts w:asciiTheme="minorHAnsi" w:hAnsiTheme="minorHAnsi" w:cstheme="minorHAnsi"/>
                <w:sz w:val="20"/>
              </w:rPr>
              <w:t>).</w:t>
            </w:r>
            <w:r w:rsidR="0053178E" w:rsidRPr="00BE3567">
              <w:rPr>
                <w:rFonts w:asciiTheme="minorHAnsi" w:hAnsiTheme="minorHAnsi" w:cstheme="minorHAnsi"/>
                <w:sz w:val="20"/>
              </w:rPr>
              <w:t xml:space="preserve"> </w:t>
            </w:r>
          </w:p>
          <w:p w14:paraId="6CC4302E" w14:textId="77777777" w:rsidR="008E2564" w:rsidRPr="00BE3567" w:rsidRDefault="0053178E" w:rsidP="00BE3567">
            <w:pPr>
              <w:pStyle w:val="ListParagraph"/>
              <w:spacing w:after="60"/>
              <w:ind w:left="318"/>
              <w:rPr>
                <w:rFonts w:asciiTheme="minorHAnsi" w:hAnsiTheme="minorHAnsi" w:cstheme="minorHAnsi"/>
                <w:sz w:val="20"/>
              </w:rPr>
            </w:pPr>
            <w:r w:rsidRPr="00BE3567">
              <w:rPr>
                <w:rFonts w:asciiTheme="minorHAnsi" w:hAnsiTheme="minorHAnsi" w:cstheme="minorHAnsi"/>
                <w:sz w:val="20"/>
              </w:rPr>
              <w:t xml:space="preserve">Any </w:t>
            </w:r>
            <w:r w:rsidR="00364266" w:rsidRPr="00BE3567">
              <w:rPr>
                <w:rFonts w:asciiTheme="minorHAnsi" w:hAnsiTheme="minorHAnsi" w:cstheme="minorHAnsi"/>
                <w:sz w:val="20"/>
              </w:rPr>
              <w:t>on-site</w:t>
            </w:r>
            <w:r w:rsidRPr="00BE3567">
              <w:rPr>
                <w:rFonts w:asciiTheme="minorHAnsi" w:hAnsiTheme="minorHAnsi" w:cstheme="minorHAnsi"/>
                <w:sz w:val="20"/>
              </w:rPr>
              <w:t xml:space="preserve"> workplace-based learning must be managed within the </w:t>
            </w:r>
            <w:r w:rsidR="00364266" w:rsidRPr="00BE3567">
              <w:rPr>
                <w:rFonts w:asciiTheme="minorHAnsi" w:hAnsiTheme="minorHAnsi" w:cstheme="minorHAnsi"/>
                <w:sz w:val="20"/>
              </w:rPr>
              <w:t xml:space="preserve">COVID-related restrictions </w:t>
            </w:r>
            <w:r w:rsidRPr="00BE3567">
              <w:rPr>
                <w:rFonts w:asciiTheme="minorHAnsi" w:hAnsiTheme="minorHAnsi" w:cstheme="minorHAnsi"/>
                <w:sz w:val="20"/>
              </w:rPr>
              <w:t xml:space="preserve">being </w:t>
            </w:r>
            <w:r w:rsidR="00364266" w:rsidRPr="00BE3567">
              <w:rPr>
                <w:rFonts w:asciiTheme="minorHAnsi" w:hAnsiTheme="minorHAnsi" w:cstheme="minorHAnsi"/>
                <w:sz w:val="20"/>
              </w:rPr>
              <w:t xml:space="preserve">applied </w:t>
            </w:r>
            <w:r w:rsidR="00A2420D" w:rsidRPr="00BE3567">
              <w:rPr>
                <w:rFonts w:asciiTheme="minorHAnsi" w:hAnsiTheme="minorHAnsi" w:cstheme="minorHAnsi"/>
                <w:sz w:val="20"/>
              </w:rPr>
              <w:t xml:space="preserve">to </w:t>
            </w:r>
            <w:r w:rsidR="00364266" w:rsidRPr="00BE3567">
              <w:rPr>
                <w:rFonts w:asciiTheme="minorHAnsi" w:hAnsiTheme="minorHAnsi" w:cstheme="minorHAnsi"/>
                <w:sz w:val="20"/>
              </w:rPr>
              <w:t xml:space="preserve">that </w:t>
            </w:r>
            <w:r w:rsidRPr="00BE3567">
              <w:rPr>
                <w:rFonts w:asciiTheme="minorHAnsi" w:hAnsiTheme="minorHAnsi" w:cstheme="minorHAnsi"/>
                <w:sz w:val="20"/>
              </w:rPr>
              <w:t>workplace.</w:t>
            </w:r>
          </w:p>
          <w:p w14:paraId="3D793B5D" w14:textId="77777777" w:rsidR="008E2564" w:rsidRPr="008E2564" w:rsidRDefault="008E2564" w:rsidP="00BE3567">
            <w:pPr>
              <w:pStyle w:val="ListParagraph"/>
              <w:spacing w:after="60"/>
              <w:ind w:left="318"/>
              <w:rPr>
                <w:rFonts w:asciiTheme="minorHAnsi" w:hAnsiTheme="minorHAnsi" w:cstheme="minorHAnsi"/>
                <w:sz w:val="20"/>
              </w:rPr>
            </w:pPr>
            <w:r w:rsidRPr="00BE3567">
              <w:rPr>
                <w:rFonts w:asciiTheme="minorHAnsi" w:hAnsiTheme="minorHAnsi" w:cstheme="minorHAnsi"/>
                <w:sz w:val="20"/>
              </w:rPr>
              <w:t>Pastoral care for workplace based learners must be</w:t>
            </w:r>
            <w:r>
              <w:rPr>
                <w:rFonts w:asciiTheme="minorHAnsi" w:hAnsiTheme="minorHAnsi" w:cstheme="minorHAnsi"/>
                <w:sz w:val="20"/>
              </w:rPr>
              <w:t xml:space="preserve"> provided remotely.</w:t>
            </w:r>
            <w:r w:rsidRPr="008E2564">
              <w:rPr>
                <w:rFonts w:asciiTheme="minorHAnsi" w:hAnsiTheme="minorHAnsi" w:cstheme="minorHAnsi"/>
                <w:sz w:val="20"/>
              </w:rPr>
              <w:t xml:space="preserve"> </w:t>
            </w:r>
          </w:p>
          <w:p w14:paraId="6EE732ED" w14:textId="77777777" w:rsidR="007F32BC" w:rsidRDefault="007F32BC" w:rsidP="00BE3567">
            <w:pPr>
              <w:pStyle w:val="ListParagraph"/>
              <w:numPr>
                <w:ilvl w:val="0"/>
                <w:numId w:val="4"/>
              </w:numPr>
              <w:spacing w:after="60"/>
              <w:ind w:left="318" w:hanging="284"/>
              <w:rPr>
                <w:rFonts w:asciiTheme="minorHAnsi" w:hAnsiTheme="minorHAnsi" w:cstheme="minorHAnsi"/>
                <w:sz w:val="20"/>
              </w:rPr>
            </w:pPr>
            <w:r w:rsidRPr="00051D55">
              <w:rPr>
                <w:rFonts w:asciiTheme="minorHAnsi" w:hAnsiTheme="minorHAnsi" w:cstheme="minorHAnsi"/>
                <w:b/>
                <w:sz w:val="20"/>
              </w:rPr>
              <w:t>Examinations</w:t>
            </w:r>
            <w:r w:rsidRPr="00A31470">
              <w:rPr>
                <w:rFonts w:asciiTheme="minorHAnsi" w:hAnsiTheme="minorHAnsi" w:cstheme="minorHAnsi"/>
                <w:b/>
                <w:sz w:val="20"/>
              </w:rPr>
              <w:t xml:space="preserve"> </w:t>
            </w:r>
            <w:r w:rsidR="00051D55" w:rsidRPr="00A31470">
              <w:rPr>
                <w:rFonts w:asciiTheme="minorHAnsi" w:hAnsiTheme="minorHAnsi" w:cstheme="minorHAnsi"/>
                <w:b/>
                <w:sz w:val="20"/>
              </w:rPr>
              <w:t>and assessments</w:t>
            </w:r>
            <w:r w:rsidR="00051D55">
              <w:rPr>
                <w:rFonts w:asciiTheme="minorHAnsi" w:hAnsiTheme="minorHAnsi" w:cstheme="minorHAnsi"/>
                <w:sz w:val="20"/>
              </w:rPr>
              <w:t xml:space="preserve"> </w:t>
            </w:r>
            <w:r w:rsidR="0055503B">
              <w:rPr>
                <w:rFonts w:asciiTheme="minorHAnsi" w:hAnsiTheme="minorHAnsi" w:cstheme="minorHAnsi"/>
                <w:sz w:val="20"/>
              </w:rPr>
              <w:t>may not be conducted on-</w:t>
            </w:r>
            <w:r>
              <w:rPr>
                <w:rFonts w:asciiTheme="minorHAnsi" w:hAnsiTheme="minorHAnsi" w:cstheme="minorHAnsi"/>
                <w:sz w:val="20"/>
              </w:rPr>
              <w:t>site</w:t>
            </w:r>
            <w:r w:rsidR="00AF3B8E">
              <w:rPr>
                <w:rFonts w:asciiTheme="minorHAnsi" w:hAnsiTheme="minorHAnsi" w:cstheme="minorHAnsi"/>
                <w:sz w:val="20"/>
              </w:rPr>
              <w:t xml:space="preserve"> or face-to-face</w:t>
            </w:r>
            <w:r>
              <w:rPr>
                <w:rFonts w:asciiTheme="minorHAnsi" w:hAnsiTheme="minorHAnsi" w:cstheme="minorHAnsi"/>
                <w:sz w:val="20"/>
              </w:rPr>
              <w:t xml:space="preserve">, but should be </w:t>
            </w:r>
            <w:r w:rsidR="00454C25">
              <w:rPr>
                <w:rFonts w:asciiTheme="minorHAnsi" w:hAnsiTheme="minorHAnsi" w:cstheme="minorHAnsi"/>
                <w:sz w:val="20"/>
              </w:rPr>
              <w:t>remotely</w:t>
            </w:r>
            <w:r w:rsidR="0055503B">
              <w:rPr>
                <w:rFonts w:asciiTheme="minorHAnsi" w:hAnsiTheme="minorHAnsi" w:cstheme="minorHAnsi"/>
                <w:sz w:val="20"/>
              </w:rPr>
              <w:t>, where</w:t>
            </w:r>
            <w:r>
              <w:rPr>
                <w:rFonts w:asciiTheme="minorHAnsi" w:hAnsiTheme="minorHAnsi" w:cstheme="minorHAnsi"/>
                <w:sz w:val="20"/>
              </w:rPr>
              <w:t xml:space="preserve"> possible.</w:t>
            </w:r>
          </w:p>
          <w:p w14:paraId="3699ADA0" w14:textId="77777777" w:rsidR="00051D55" w:rsidRPr="007F32BC" w:rsidRDefault="00051D55" w:rsidP="00A31470">
            <w:pPr>
              <w:pStyle w:val="ListParagraph"/>
              <w:spacing w:after="60"/>
              <w:ind w:left="453"/>
              <w:rPr>
                <w:rFonts w:asciiTheme="minorHAnsi" w:hAnsiTheme="minorHAnsi" w:cstheme="minorHAnsi"/>
                <w:sz w:val="20"/>
              </w:rPr>
            </w:pPr>
          </w:p>
        </w:tc>
        <w:tc>
          <w:tcPr>
            <w:tcW w:w="3685" w:type="dxa"/>
            <w:vMerge w:val="restart"/>
            <w:shd w:val="clear" w:color="auto" w:fill="FFDC7E"/>
          </w:tcPr>
          <w:p w14:paraId="40A6B2F5" w14:textId="77777777" w:rsidR="00C37086" w:rsidRDefault="00F866ED" w:rsidP="00BE3567">
            <w:pPr>
              <w:pStyle w:val="ListParagraph"/>
              <w:numPr>
                <w:ilvl w:val="0"/>
                <w:numId w:val="4"/>
              </w:numPr>
              <w:spacing w:after="60"/>
              <w:ind w:left="318" w:hanging="284"/>
              <w:rPr>
                <w:rFonts w:cstheme="minorHAnsi"/>
                <w:sz w:val="20"/>
              </w:rPr>
            </w:pPr>
            <w:r w:rsidRPr="00BE3567">
              <w:rPr>
                <w:rFonts w:cstheme="minorHAnsi"/>
                <w:b/>
                <w:sz w:val="20"/>
              </w:rPr>
              <w:t>All</w:t>
            </w:r>
            <w:r>
              <w:rPr>
                <w:rFonts w:cstheme="minorHAnsi"/>
                <w:sz w:val="20"/>
              </w:rPr>
              <w:t xml:space="preserve"> </w:t>
            </w:r>
            <w:r w:rsidR="00F27EB0">
              <w:rPr>
                <w:rFonts w:cstheme="minorHAnsi"/>
                <w:b/>
                <w:sz w:val="20"/>
              </w:rPr>
              <w:t>face-to-face and lab based</w:t>
            </w:r>
            <w:r w:rsidRPr="00BE133D">
              <w:rPr>
                <w:rFonts w:cstheme="minorHAnsi"/>
                <w:b/>
                <w:sz w:val="20"/>
              </w:rPr>
              <w:t xml:space="preserve"> research</w:t>
            </w:r>
            <w:r w:rsidR="00AF3B8E">
              <w:rPr>
                <w:rFonts w:cstheme="minorHAnsi"/>
                <w:sz w:val="20"/>
              </w:rPr>
              <w:t xml:space="preserve"> activities </w:t>
            </w:r>
            <w:r w:rsidR="00F27EB0">
              <w:rPr>
                <w:rFonts w:cstheme="minorHAnsi"/>
                <w:sz w:val="20"/>
              </w:rPr>
              <w:t>must</w:t>
            </w:r>
            <w:r w:rsidR="00AF3B8E">
              <w:rPr>
                <w:rFonts w:cstheme="minorHAnsi"/>
                <w:sz w:val="20"/>
              </w:rPr>
              <w:t xml:space="preserve"> stop (with the exception of activities supporting the </w:t>
            </w:r>
            <w:r w:rsidR="0055503B">
              <w:rPr>
                <w:rFonts w:cstheme="minorHAnsi"/>
                <w:sz w:val="20"/>
              </w:rPr>
              <w:t xml:space="preserve">government’s </w:t>
            </w:r>
            <w:r w:rsidR="00AF3B8E">
              <w:rPr>
                <w:rFonts w:cstheme="minorHAnsi"/>
                <w:sz w:val="20"/>
              </w:rPr>
              <w:t>response to COVID-19).</w:t>
            </w:r>
          </w:p>
          <w:p w14:paraId="562C470E" w14:textId="77777777" w:rsidR="00AF3B8E" w:rsidRPr="00AF3B8E" w:rsidRDefault="00AF3B8E" w:rsidP="00BE3567">
            <w:pPr>
              <w:pStyle w:val="ListParagraph"/>
              <w:numPr>
                <w:ilvl w:val="0"/>
                <w:numId w:val="4"/>
              </w:numPr>
              <w:spacing w:after="60"/>
              <w:ind w:left="318" w:hanging="284"/>
              <w:rPr>
                <w:rFonts w:cstheme="minorHAnsi"/>
                <w:sz w:val="20"/>
              </w:rPr>
            </w:pPr>
            <w:r w:rsidRPr="00F27EB0">
              <w:rPr>
                <w:rFonts w:cstheme="minorHAnsi"/>
                <w:b/>
                <w:sz w:val="20"/>
              </w:rPr>
              <w:t>Research meetings, workshops, conferences</w:t>
            </w:r>
            <w:r w:rsidRPr="00AF3B8E">
              <w:rPr>
                <w:rFonts w:cstheme="minorHAnsi"/>
                <w:sz w:val="20"/>
              </w:rPr>
              <w:t xml:space="preserve">, etc. </w:t>
            </w:r>
            <w:r w:rsidR="00454C25">
              <w:rPr>
                <w:rFonts w:cstheme="minorHAnsi"/>
                <w:sz w:val="20"/>
              </w:rPr>
              <w:t>may</w:t>
            </w:r>
            <w:r w:rsidR="00454C25" w:rsidRPr="00AF3B8E">
              <w:rPr>
                <w:rFonts w:cstheme="minorHAnsi"/>
                <w:sz w:val="20"/>
              </w:rPr>
              <w:t xml:space="preserve"> </w:t>
            </w:r>
            <w:r w:rsidRPr="00AF3B8E">
              <w:rPr>
                <w:rFonts w:cstheme="minorHAnsi"/>
                <w:sz w:val="20"/>
              </w:rPr>
              <w:t>continue online</w:t>
            </w:r>
            <w:r>
              <w:rPr>
                <w:color w:val="000000" w:themeColor="text1"/>
              </w:rPr>
              <w:t>.</w:t>
            </w:r>
          </w:p>
          <w:p w14:paraId="7BAECD0F" w14:textId="77777777" w:rsidR="00AF3B8E" w:rsidRDefault="00AF3B8E" w:rsidP="00BE3567">
            <w:pPr>
              <w:pStyle w:val="ListParagraph"/>
              <w:numPr>
                <w:ilvl w:val="0"/>
                <w:numId w:val="4"/>
              </w:numPr>
              <w:spacing w:after="60"/>
              <w:ind w:left="318" w:hanging="284"/>
              <w:rPr>
                <w:rFonts w:cstheme="minorHAnsi"/>
                <w:sz w:val="20"/>
              </w:rPr>
            </w:pPr>
            <w:r w:rsidRPr="00AF3B8E">
              <w:rPr>
                <w:rFonts w:cstheme="minorHAnsi"/>
                <w:b/>
                <w:sz w:val="20"/>
              </w:rPr>
              <w:t>Caring for animals</w:t>
            </w:r>
            <w:r w:rsidRPr="00AF3B8E">
              <w:rPr>
                <w:rFonts w:cstheme="minorHAnsi"/>
                <w:sz w:val="20"/>
              </w:rPr>
              <w:t xml:space="preserve"> used in research</w:t>
            </w:r>
            <w:r>
              <w:rPr>
                <w:rFonts w:cstheme="minorHAnsi"/>
                <w:sz w:val="20"/>
              </w:rPr>
              <w:t xml:space="preserve"> is allowed, but </w:t>
            </w:r>
            <w:r w:rsidR="0055503B">
              <w:rPr>
                <w:rFonts w:cstheme="minorHAnsi"/>
                <w:sz w:val="20"/>
              </w:rPr>
              <w:t xml:space="preserve">the </w:t>
            </w:r>
            <w:r>
              <w:rPr>
                <w:rFonts w:cstheme="minorHAnsi"/>
                <w:sz w:val="20"/>
              </w:rPr>
              <w:t xml:space="preserve">number of different </w:t>
            </w:r>
            <w:r w:rsidR="0055503B">
              <w:rPr>
                <w:rFonts w:cstheme="minorHAnsi"/>
                <w:sz w:val="20"/>
              </w:rPr>
              <w:t>staff</w:t>
            </w:r>
            <w:r>
              <w:rPr>
                <w:rFonts w:cstheme="minorHAnsi"/>
                <w:sz w:val="20"/>
              </w:rPr>
              <w:t xml:space="preserve"> involved should be minimised.</w:t>
            </w:r>
          </w:p>
          <w:p w14:paraId="7BFDA4A4" w14:textId="77777777" w:rsidR="00AF3B8E" w:rsidRDefault="00AF3B8E" w:rsidP="00BE3567">
            <w:pPr>
              <w:pStyle w:val="ListParagraph"/>
              <w:numPr>
                <w:ilvl w:val="0"/>
                <w:numId w:val="4"/>
              </w:numPr>
              <w:spacing w:after="60"/>
              <w:ind w:left="318" w:hanging="284"/>
              <w:rPr>
                <w:rFonts w:cstheme="minorHAnsi"/>
                <w:sz w:val="20"/>
              </w:rPr>
            </w:pPr>
            <w:r w:rsidRPr="00AF3B8E">
              <w:rPr>
                <w:rFonts w:cstheme="minorHAnsi"/>
                <w:b/>
                <w:sz w:val="20"/>
              </w:rPr>
              <w:t>Caring for biological materials</w:t>
            </w:r>
            <w:r w:rsidRPr="00AF3B8E">
              <w:rPr>
                <w:rFonts w:cstheme="minorHAnsi"/>
                <w:sz w:val="20"/>
              </w:rPr>
              <w:t>, and other specimens used in research is not allowed</w:t>
            </w:r>
            <w:r w:rsidR="000A420B">
              <w:rPr>
                <w:rFonts w:cstheme="minorHAnsi"/>
                <w:sz w:val="20"/>
              </w:rPr>
              <w:t>, unless confirmed by the Secretary for Education as an Essential Service</w:t>
            </w:r>
            <w:r w:rsidRPr="00AF3B8E">
              <w:rPr>
                <w:rFonts w:cstheme="minorHAnsi"/>
                <w:sz w:val="20"/>
              </w:rPr>
              <w:t>.</w:t>
            </w:r>
          </w:p>
          <w:p w14:paraId="4CA232DF" w14:textId="77777777" w:rsidR="00AF3B8E" w:rsidRDefault="00AF3B8E" w:rsidP="00BE3567">
            <w:pPr>
              <w:pStyle w:val="ListParagraph"/>
              <w:numPr>
                <w:ilvl w:val="0"/>
                <w:numId w:val="4"/>
              </w:numPr>
              <w:spacing w:after="60"/>
              <w:ind w:left="318" w:hanging="284"/>
              <w:rPr>
                <w:rFonts w:cstheme="minorHAnsi"/>
                <w:sz w:val="20"/>
              </w:rPr>
            </w:pPr>
            <w:r w:rsidRPr="00AF3B8E">
              <w:rPr>
                <w:rFonts w:cstheme="minorHAnsi"/>
                <w:b/>
                <w:sz w:val="20"/>
              </w:rPr>
              <w:t>Maintaining or operating equipment</w:t>
            </w:r>
            <w:r w:rsidRPr="00AF3B8E">
              <w:rPr>
                <w:rFonts w:cstheme="minorHAnsi"/>
                <w:sz w:val="20"/>
              </w:rPr>
              <w:t xml:space="preserve"> and major infrastructure associated with research</w:t>
            </w:r>
            <w:r>
              <w:rPr>
                <w:rFonts w:cstheme="minorHAnsi"/>
                <w:sz w:val="20"/>
              </w:rPr>
              <w:t xml:space="preserve"> is not </w:t>
            </w:r>
            <w:r w:rsidR="000A420B">
              <w:rPr>
                <w:rFonts w:cstheme="minorHAnsi"/>
                <w:sz w:val="20"/>
              </w:rPr>
              <w:t>allowed, unless confirmed by the Secretary for Education as an Essential Service</w:t>
            </w:r>
            <w:r w:rsidR="000A420B" w:rsidRPr="00AF3B8E">
              <w:rPr>
                <w:rFonts w:cstheme="minorHAnsi"/>
                <w:sz w:val="20"/>
              </w:rPr>
              <w:t>.</w:t>
            </w:r>
          </w:p>
          <w:p w14:paraId="05866244" w14:textId="77777777" w:rsidR="00870FE2" w:rsidRPr="00870FE2" w:rsidRDefault="00870FE2" w:rsidP="00BE3567">
            <w:pPr>
              <w:pStyle w:val="ListParagraph"/>
              <w:numPr>
                <w:ilvl w:val="0"/>
                <w:numId w:val="4"/>
              </w:numPr>
              <w:spacing w:after="60"/>
              <w:ind w:left="318" w:hanging="284"/>
              <w:rPr>
                <w:rFonts w:cstheme="minorHAnsi"/>
                <w:sz w:val="20"/>
              </w:rPr>
            </w:pPr>
            <w:r w:rsidRPr="00A31470">
              <w:rPr>
                <w:rFonts w:cstheme="minorHAnsi"/>
                <w:b/>
                <w:sz w:val="20"/>
              </w:rPr>
              <w:t>Staff involved in significant research facilities</w:t>
            </w:r>
            <w:r w:rsidRPr="00A31470">
              <w:rPr>
                <w:rFonts w:cstheme="minorHAnsi"/>
                <w:sz w:val="20"/>
              </w:rPr>
              <w:t xml:space="preserve"> that require constant attention (e.g. samples, collections</w:t>
            </w:r>
            <w:r w:rsidR="00F22A5D">
              <w:rPr>
                <w:rFonts w:cstheme="minorHAnsi"/>
                <w:sz w:val="20"/>
              </w:rPr>
              <w:t>,</w:t>
            </w:r>
            <w:r w:rsidRPr="00A31470">
              <w:rPr>
                <w:rFonts w:cstheme="minorHAnsi"/>
                <w:sz w:val="20"/>
              </w:rPr>
              <w:t xml:space="preserve"> and storage facilities) that are important to NZ</w:t>
            </w:r>
            <w:r w:rsidRPr="00D07BD0">
              <w:rPr>
                <w:rFonts w:cstheme="minorHAnsi"/>
                <w:sz w:val="20"/>
              </w:rPr>
              <w:t xml:space="preserve">, </w:t>
            </w:r>
            <w:r w:rsidR="00F22A5D">
              <w:rPr>
                <w:rFonts w:cstheme="minorHAnsi"/>
                <w:sz w:val="20"/>
              </w:rPr>
              <w:t>should</w:t>
            </w:r>
            <w:r w:rsidRPr="00D07BD0">
              <w:rPr>
                <w:rFonts w:cstheme="minorHAnsi"/>
                <w:sz w:val="20"/>
              </w:rPr>
              <w:t xml:space="preserve"> apply to the Secretary for Education to be considered as an Essential Service</w:t>
            </w:r>
            <w:r w:rsidR="00F22A5D">
              <w:rPr>
                <w:rFonts w:cstheme="minorHAnsi"/>
                <w:sz w:val="20"/>
              </w:rPr>
              <w:t>.</w:t>
            </w:r>
          </w:p>
          <w:p w14:paraId="0F748899" w14:textId="77777777" w:rsidR="00F501B6" w:rsidRPr="00A31470" w:rsidRDefault="00870FE2" w:rsidP="0055503B">
            <w:pPr>
              <w:pStyle w:val="ListParagraph"/>
              <w:numPr>
                <w:ilvl w:val="0"/>
                <w:numId w:val="4"/>
              </w:numPr>
              <w:spacing w:after="60"/>
              <w:ind w:left="318" w:hanging="284"/>
              <w:rPr>
                <w:rFonts w:cstheme="minorHAnsi"/>
                <w:sz w:val="20"/>
              </w:rPr>
            </w:pPr>
            <w:r w:rsidRPr="00F27EB0">
              <w:rPr>
                <w:rFonts w:cstheme="minorHAnsi"/>
                <w:sz w:val="20"/>
              </w:rPr>
              <w:t xml:space="preserve">The above </w:t>
            </w:r>
            <w:r w:rsidR="0055503B">
              <w:rPr>
                <w:rFonts w:cstheme="minorHAnsi"/>
                <w:sz w:val="20"/>
              </w:rPr>
              <w:t>restrictions</w:t>
            </w:r>
            <w:r w:rsidRPr="00F27EB0">
              <w:rPr>
                <w:rFonts w:cstheme="minorHAnsi"/>
                <w:sz w:val="20"/>
              </w:rPr>
              <w:t xml:space="preserve"> do not apply to any activities being conducted at the direction of the Ministry of Health required to manage COVID-19.</w:t>
            </w:r>
          </w:p>
        </w:tc>
        <w:tc>
          <w:tcPr>
            <w:tcW w:w="4395" w:type="dxa"/>
            <w:vMerge w:val="restart"/>
            <w:shd w:val="clear" w:color="auto" w:fill="FFDC7E"/>
          </w:tcPr>
          <w:p w14:paraId="04A90A69" w14:textId="77777777" w:rsidR="00A512A1" w:rsidRDefault="007F32BC" w:rsidP="00BE3567">
            <w:pPr>
              <w:pStyle w:val="ListParagraph"/>
              <w:numPr>
                <w:ilvl w:val="0"/>
                <w:numId w:val="4"/>
              </w:numPr>
              <w:spacing w:after="60"/>
              <w:ind w:left="318" w:hanging="284"/>
              <w:rPr>
                <w:rFonts w:asciiTheme="minorHAnsi" w:hAnsiTheme="minorHAnsi" w:cstheme="minorHAnsi"/>
                <w:sz w:val="20"/>
              </w:rPr>
            </w:pPr>
            <w:r w:rsidRPr="00BE133D">
              <w:rPr>
                <w:rFonts w:asciiTheme="minorHAnsi" w:hAnsiTheme="minorHAnsi" w:cstheme="minorHAnsi"/>
                <w:b/>
                <w:sz w:val="20"/>
              </w:rPr>
              <w:t>Student accommodation</w:t>
            </w:r>
            <w:r w:rsidRPr="001F7A2E">
              <w:rPr>
                <w:rFonts w:asciiTheme="minorHAnsi" w:hAnsiTheme="minorHAnsi" w:cstheme="minorHAnsi"/>
                <w:sz w:val="20"/>
              </w:rPr>
              <w:t xml:space="preserve">, such as hostels and halls of residence, </w:t>
            </w:r>
            <w:r w:rsidR="00585FFB">
              <w:rPr>
                <w:rFonts w:asciiTheme="minorHAnsi" w:hAnsiTheme="minorHAnsi" w:cstheme="minorHAnsi"/>
                <w:sz w:val="20"/>
              </w:rPr>
              <w:t>can</w:t>
            </w:r>
            <w:r w:rsidR="00585FFB" w:rsidRPr="001F7A2E">
              <w:rPr>
                <w:rFonts w:asciiTheme="minorHAnsi" w:hAnsiTheme="minorHAnsi" w:cstheme="minorHAnsi"/>
                <w:sz w:val="20"/>
              </w:rPr>
              <w:t xml:space="preserve"> </w:t>
            </w:r>
            <w:r w:rsidRPr="001F7A2E">
              <w:rPr>
                <w:rFonts w:asciiTheme="minorHAnsi" w:hAnsiTheme="minorHAnsi" w:cstheme="minorHAnsi"/>
                <w:sz w:val="20"/>
              </w:rPr>
              <w:t>remain open and in a position to provide appropriate support to allow students to self-isolate, as required. </w:t>
            </w:r>
          </w:p>
          <w:p w14:paraId="640113CB" w14:textId="77777777" w:rsidR="00A512A1" w:rsidRPr="007352A8" w:rsidRDefault="00A512A1" w:rsidP="00BE3567">
            <w:pPr>
              <w:pStyle w:val="ListParagraph"/>
              <w:spacing w:after="60"/>
              <w:ind w:left="318"/>
              <w:rPr>
                <w:rFonts w:asciiTheme="minorHAnsi" w:hAnsiTheme="minorHAnsi" w:cstheme="minorHAnsi"/>
                <w:sz w:val="20"/>
              </w:rPr>
            </w:pPr>
            <w:r w:rsidRPr="007352A8">
              <w:rPr>
                <w:rFonts w:asciiTheme="minorHAnsi" w:hAnsiTheme="minorHAnsi" w:cstheme="minorHAnsi"/>
                <w:sz w:val="20"/>
              </w:rPr>
              <w:t>Students staying in halls, etc., are able to leave the accommodation under the same restrictions as apply to those living at home/in rentals</w:t>
            </w:r>
            <w:r>
              <w:rPr>
                <w:rFonts w:asciiTheme="minorHAnsi" w:hAnsiTheme="minorHAnsi" w:cstheme="minorHAnsi"/>
                <w:sz w:val="20"/>
              </w:rPr>
              <w:t xml:space="preserve"> (i.e. only for exercise and picking up essential goods)</w:t>
            </w:r>
            <w:r w:rsidRPr="007352A8">
              <w:rPr>
                <w:rFonts w:asciiTheme="minorHAnsi" w:hAnsiTheme="minorHAnsi" w:cstheme="minorHAnsi"/>
                <w:sz w:val="20"/>
              </w:rPr>
              <w:t>.</w:t>
            </w:r>
          </w:p>
          <w:p w14:paraId="18612EB0" w14:textId="77777777" w:rsidR="00F22A5D" w:rsidRDefault="00AF3B8E" w:rsidP="00BE3567">
            <w:pPr>
              <w:pStyle w:val="ListParagraph"/>
              <w:spacing w:after="60"/>
              <w:ind w:left="318"/>
              <w:rPr>
                <w:rFonts w:asciiTheme="minorHAnsi" w:hAnsiTheme="minorHAnsi" w:cstheme="minorHAnsi"/>
                <w:sz w:val="20"/>
              </w:rPr>
            </w:pPr>
            <w:r w:rsidRPr="00D07BD0">
              <w:rPr>
                <w:rFonts w:asciiTheme="minorHAnsi" w:hAnsiTheme="minorHAnsi" w:cstheme="minorHAnsi"/>
                <w:sz w:val="20"/>
              </w:rPr>
              <w:t xml:space="preserve">Where a student accommodation remains open, </w:t>
            </w:r>
            <w:r w:rsidRPr="00A31470">
              <w:rPr>
                <w:rFonts w:asciiTheme="minorHAnsi" w:hAnsiTheme="minorHAnsi" w:cstheme="minorHAnsi"/>
                <w:sz w:val="20"/>
              </w:rPr>
              <w:t>strict physical distancing</w:t>
            </w:r>
            <w:r w:rsidR="00F22A5D">
              <w:rPr>
                <w:rFonts w:asciiTheme="minorHAnsi" w:hAnsiTheme="minorHAnsi" w:cstheme="minorHAnsi"/>
                <w:sz w:val="20"/>
              </w:rPr>
              <w:t xml:space="preserve">, </w:t>
            </w:r>
            <w:r w:rsidR="00D07BD0" w:rsidRPr="00A31470">
              <w:rPr>
                <w:rFonts w:asciiTheme="minorHAnsi" w:hAnsiTheme="minorHAnsi" w:cstheme="minorHAnsi"/>
                <w:sz w:val="20"/>
              </w:rPr>
              <w:t>infection prevention</w:t>
            </w:r>
            <w:r w:rsidR="00D07BD0">
              <w:rPr>
                <w:rFonts w:asciiTheme="minorHAnsi" w:hAnsiTheme="minorHAnsi" w:cstheme="minorHAnsi"/>
                <w:sz w:val="20"/>
              </w:rPr>
              <w:t xml:space="preserve"> measures</w:t>
            </w:r>
            <w:r w:rsidR="00D07BD0">
              <w:rPr>
                <w:rStyle w:val="FootnoteReference"/>
                <w:rFonts w:asciiTheme="minorHAnsi" w:hAnsiTheme="minorHAnsi" w:cstheme="minorHAnsi"/>
                <w:sz w:val="20"/>
              </w:rPr>
              <w:footnoteReference w:id="2"/>
            </w:r>
            <w:r w:rsidR="00D07BD0">
              <w:rPr>
                <w:rFonts w:asciiTheme="minorHAnsi" w:hAnsiTheme="minorHAnsi" w:cstheme="minorHAnsi"/>
                <w:sz w:val="20"/>
              </w:rPr>
              <w:t xml:space="preserve">, </w:t>
            </w:r>
            <w:r w:rsidRPr="00A31470">
              <w:rPr>
                <w:rFonts w:asciiTheme="minorHAnsi" w:hAnsiTheme="minorHAnsi" w:cstheme="minorHAnsi"/>
                <w:sz w:val="20"/>
              </w:rPr>
              <w:t>and ‘bubbles’</w:t>
            </w:r>
            <w:r w:rsidRPr="00D07BD0">
              <w:rPr>
                <w:rFonts w:asciiTheme="minorHAnsi" w:hAnsiTheme="minorHAnsi" w:cstheme="minorHAnsi"/>
                <w:sz w:val="20"/>
              </w:rPr>
              <w:t xml:space="preserve"> should be maintained at all times</w:t>
            </w:r>
            <w:r w:rsidR="00F22A5D">
              <w:rPr>
                <w:rFonts w:asciiTheme="minorHAnsi" w:hAnsiTheme="minorHAnsi" w:cstheme="minorHAnsi"/>
                <w:sz w:val="20"/>
              </w:rPr>
              <w:t xml:space="preserve">. </w:t>
            </w:r>
          </w:p>
          <w:p w14:paraId="6348C48B" w14:textId="77777777" w:rsidR="00AF3B8E" w:rsidRPr="00A512A1" w:rsidRDefault="00F22A5D" w:rsidP="00BE3567">
            <w:pPr>
              <w:pStyle w:val="ListParagraph"/>
              <w:spacing w:after="60"/>
              <w:ind w:left="318"/>
              <w:rPr>
                <w:rFonts w:asciiTheme="minorHAnsi" w:hAnsiTheme="minorHAnsi" w:cstheme="minorHAnsi"/>
                <w:sz w:val="20"/>
              </w:rPr>
            </w:pPr>
            <w:r>
              <w:rPr>
                <w:rFonts w:asciiTheme="minorHAnsi" w:hAnsiTheme="minorHAnsi" w:cstheme="minorHAnsi"/>
                <w:sz w:val="20"/>
              </w:rPr>
              <w:t>F</w:t>
            </w:r>
            <w:r w:rsidR="00A2420D" w:rsidRPr="00A512A1">
              <w:rPr>
                <w:rFonts w:asciiTheme="minorHAnsi" w:hAnsiTheme="minorHAnsi" w:cstheme="minorHAnsi"/>
                <w:sz w:val="20"/>
              </w:rPr>
              <w:t>or example</w:t>
            </w:r>
            <w:r>
              <w:rPr>
                <w:rFonts w:asciiTheme="minorHAnsi" w:hAnsiTheme="minorHAnsi" w:cstheme="minorHAnsi"/>
                <w:sz w:val="20"/>
              </w:rPr>
              <w:t>,</w:t>
            </w:r>
            <w:r w:rsidR="00A2420D" w:rsidRPr="00A512A1">
              <w:rPr>
                <w:rFonts w:asciiTheme="minorHAnsi" w:hAnsiTheme="minorHAnsi" w:cstheme="minorHAnsi"/>
                <w:sz w:val="20"/>
              </w:rPr>
              <w:t xml:space="preserve"> close </w:t>
            </w:r>
            <w:r w:rsidR="00AF3B8E" w:rsidRPr="00A512A1">
              <w:rPr>
                <w:rFonts w:asciiTheme="minorHAnsi" w:hAnsiTheme="minorHAnsi" w:cstheme="minorHAnsi"/>
                <w:sz w:val="20"/>
              </w:rPr>
              <w:t>contact</w:t>
            </w:r>
            <w:r>
              <w:rPr>
                <w:rFonts w:asciiTheme="minorHAnsi" w:hAnsiTheme="minorHAnsi" w:cstheme="minorHAnsi"/>
                <w:sz w:val="20"/>
              </w:rPr>
              <w:t xml:space="preserve"> should</w:t>
            </w:r>
            <w:r w:rsidR="00AF3B8E" w:rsidRPr="00A512A1">
              <w:rPr>
                <w:rFonts w:asciiTheme="minorHAnsi" w:hAnsiTheme="minorHAnsi" w:cstheme="minorHAnsi"/>
                <w:sz w:val="20"/>
              </w:rPr>
              <w:t xml:space="preserve"> </w:t>
            </w:r>
            <w:r>
              <w:rPr>
                <w:rFonts w:asciiTheme="minorHAnsi" w:hAnsiTheme="minorHAnsi" w:cstheme="minorHAnsi"/>
                <w:sz w:val="20"/>
              </w:rPr>
              <w:t>be limited to</w:t>
            </w:r>
            <w:r w:rsidR="00AF3B8E" w:rsidRPr="00A512A1">
              <w:rPr>
                <w:rFonts w:asciiTheme="minorHAnsi" w:hAnsiTheme="minorHAnsi" w:cstheme="minorHAnsi"/>
                <w:sz w:val="20"/>
              </w:rPr>
              <w:t xml:space="preserve"> people </w:t>
            </w:r>
            <w:r w:rsidR="00A2420D" w:rsidRPr="00A512A1">
              <w:rPr>
                <w:rFonts w:asciiTheme="minorHAnsi" w:hAnsiTheme="minorHAnsi" w:cstheme="minorHAnsi"/>
                <w:sz w:val="20"/>
              </w:rPr>
              <w:t>of the same ‘bubble’ (which may be a single floor in a halls of residence)</w:t>
            </w:r>
            <w:r w:rsidR="00AF3B8E" w:rsidRPr="00A512A1">
              <w:rPr>
                <w:rFonts w:asciiTheme="minorHAnsi" w:hAnsiTheme="minorHAnsi" w:cstheme="minorHAnsi"/>
                <w:sz w:val="20"/>
              </w:rPr>
              <w:t xml:space="preserve">; common social and recreation areas </w:t>
            </w:r>
            <w:r w:rsidR="00A2420D" w:rsidRPr="00A512A1">
              <w:rPr>
                <w:rFonts w:asciiTheme="minorHAnsi" w:hAnsiTheme="minorHAnsi" w:cstheme="minorHAnsi"/>
                <w:sz w:val="20"/>
              </w:rPr>
              <w:t>should be closed (except those shared by a single ‘bubble’)</w:t>
            </w:r>
            <w:r w:rsidR="00AF3B8E" w:rsidRPr="00A512A1">
              <w:rPr>
                <w:rFonts w:asciiTheme="minorHAnsi" w:hAnsiTheme="minorHAnsi" w:cstheme="minorHAnsi"/>
                <w:sz w:val="20"/>
              </w:rPr>
              <w:t>;</w:t>
            </w:r>
            <w:r>
              <w:rPr>
                <w:rFonts w:asciiTheme="minorHAnsi" w:hAnsiTheme="minorHAnsi" w:cstheme="minorHAnsi"/>
                <w:sz w:val="20"/>
              </w:rPr>
              <w:t xml:space="preserve"> and</w:t>
            </w:r>
            <w:r w:rsidR="00AF3B8E" w:rsidRPr="00A512A1">
              <w:rPr>
                <w:rFonts w:asciiTheme="minorHAnsi" w:hAnsiTheme="minorHAnsi" w:cstheme="minorHAnsi"/>
                <w:sz w:val="20"/>
              </w:rPr>
              <w:t xml:space="preserve"> </w:t>
            </w:r>
            <w:r>
              <w:rPr>
                <w:rFonts w:asciiTheme="minorHAnsi" w:hAnsiTheme="minorHAnsi" w:cstheme="minorHAnsi"/>
                <w:sz w:val="20"/>
              </w:rPr>
              <w:t xml:space="preserve">there should be </w:t>
            </w:r>
            <w:r w:rsidR="00AF3B8E" w:rsidRPr="00A512A1">
              <w:rPr>
                <w:rFonts w:asciiTheme="minorHAnsi" w:hAnsiTheme="minorHAnsi" w:cstheme="minorHAnsi"/>
                <w:sz w:val="20"/>
              </w:rPr>
              <w:t>split shift access to common areas</w:t>
            </w:r>
            <w:r w:rsidR="00A2420D" w:rsidRPr="00A512A1">
              <w:rPr>
                <w:rFonts w:asciiTheme="minorHAnsi" w:hAnsiTheme="minorHAnsi" w:cstheme="minorHAnsi"/>
                <w:sz w:val="20"/>
              </w:rPr>
              <w:t xml:space="preserve"> for staff</w:t>
            </w:r>
            <w:r>
              <w:rPr>
                <w:rFonts w:asciiTheme="minorHAnsi" w:hAnsiTheme="minorHAnsi" w:cstheme="minorHAnsi"/>
                <w:sz w:val="20"/>
              </w:rPr>
              <w:t>.</w:t>
            </w:r>
          </w:p>
          <w:p w14:paraId="79A8E195" w14:textId="77777777" w:rsidR="006C34A2" w:rsidRDefault="00C3140A" w:rsidP="00BE3567">
            <w:pPr>
              <w:pStyle w:val="ListParagraph"/>
              <w:numPr>
                <w:ilvl w:val="0"/>
                <w:numId w:val="4"/>
              </w:numPr>
              <w:spacing w:after="60"/>
              <w:ind w:left="318" w:hanging="284"/>
              <w:rPr>
                <w:rFonts w:asciiTheme="minorHAnsi" w:hAnsiTheme="minorHAnsi" w:cstheme="minorHAnsi"/>
                <w:sz w:val="20"/>
              </w:rPr>
            </w:pPr>
            <w:r w:rsidRPr="00BD2184">
              <w:rPr>
                <w:rFonts w:asciiTheme="minorHAnsi" w:hAnsiTheme="minorHAnsi" w:cstheme="minorHAnsi"/>
                <w:b/>
                <w:sz w:val="20"/>
              </w:rPr>
              <w:t>Student</w:t>
            </w:r>
            <w:r>
              <w:rPr>
                <w:rFonts w:asciiTheme="minorHAnsi" w:hAnsiTheme="minorHAnsi" w:cstheme="minorHAnsi"/>
                <w:b/>
                <w:sz w:val="20"/>
              </w:rPr>
              <w:t xml:space="preserve"> service, such as</w:t>
            </w:r>
            <w:r w:rsidRPr="00BD2184">
              <w:rPr>
                <w:rFonts w:asciiTheme="minorHAnsi" w:hAnsiTheme="minorHAnsi" w:cstheme="minorHAnsi"/>
                <w:b/>
                <w:sz w:val="20"/>
              </w:rPr>
              <w:t xml:space="preserve"> counselling </w:t>
            </w:r>
            <w:r>
              <w:rPr>
                <w:rFonts w:asciiTheme="minorHAnsi" w:hAnsiTheme="minorHAnsi" w:cstheme="minorHAnsi"/>
                <w:b/>
                <w:sz w:val="20"/>
              </w:rPr>
              <w:t>and</w:t>
            </w:r>
            <w:r w:rsidRPr="00BD2184">
              <w:rPr>
                <w:rFonts w:asciiTheme="minorHAnsi" w:hAnsiTheme="minorHAnsi" w:cstheme="minorHAnsi"/>
                <w:b/>
                <w:sz w:val="20"/>
              </w:rPr>
              <w:t xml:space="preserve"> health services</w:t>
            </w:r>
            <w:r w:rsidRPr="00BD2184">
              <w:rPr>
                <w:rFonts w:asciiTheme="minorHAnsi" w:hAnsiTheme="minorHAnsi" w:cstheme="minorHAnsi"/>
                <w:sz w:val="20"/>
              </w:rPr>
              <w:t xml:space="preserve"> </w:t>
            </w:r>
            <w:r>
              <w:rPr>
                <w:rFonts w:asciiTheme="minorHAnsi" w:hAnsiTheme="minorHAnsi" w:cstheme="minorHAnsi"/>
                <w:sz w:val="20"/>
              </w:rPr>
              <w:t>should continue to operate, with consultations delivered online or over the phone</w:t>
            </w:r>
            <w:r w:rsidR="006C34A2">
              <w:rPr>
                <w:rFonts w:asciiTheme="minorHAnsi" w:hAnsiTheme="minorHAnsi" w:cstheme="minorHAnsi"/>
                <w:sz w:val="20"/>
              </w:rPr>
              <w:t xml:space="preserve"> where possible</w:t>
            </w:r>
            <w:r>
              <w:rPr>
                <w:rFonts w:asciiTheme="minorHAnsi" w:hAnsiTheme="minorHAnsi" w:cstheme="minorHAnsi"/>
                <w:sz w:val="20"/>
              </w:rPr>
              <w:t>. In extreme circumstances</w:t>
            </w:r>
            <w:r w:rsidR="008619C2">
              <w:rPr>
                <w:rFonts w:asciiTheme="minorHAnsi" w:hAnsiTheme="minorHAnsi" w:cstheme="minorHAnsi"/>
                <w:sz w:val="20"/>
              </w:rPr>
              <w:t xml:space="preserve"> (e.g. during a</w:t>
            </w:r>
            <w:r w:rsidR="008619C2" w:rsidRPr="00BD2184">
              <w:rPr>
                <w:rFonts w:asciiTheme="minorHAnsi" w:hAnsiTheme="minorHAnsi" w:cstheme="minorHAnsi"/>
                <w:sz w:val="20"/>
              </w:rPr>
              <w:t xml:space="preserve"> critical incident</w:t>
            </w:r>
            <w:r w:rsidR="008619C2">
              <w:rPr>
                <w:rFonts w:asciiTheme="minorHAnsi" w:hAnsiTheme="minorHAnsi" w:cstheme="minorHAnsi"/>
                <w:sz w:val="20"/>
              </w:rPr>
              <w:t>)</w:t>
            </w:r>
            <w:r>
              <w:rPr>
                <w:rFonts w:asciiTheme="minorHAnsi" w:hAnsiTheme="minorHAnsi" w:cstheme="minorHAnsi"/>
                <w:sz w:val="20"/>
              </w:rPr>
              <w:t xml:space="preserve">, </w:t>
            </w:r>
            <w:r w:rsidR="00F22A5D">
              <w:rPr>
                <w:rFonts w:asciiTheme="minorHAnsi" w:hAnsiTheme="minorHAnsi" w:cstheme="minorHAnsi"/>
                <w:sz w:val="20"/>
              </w:rPr>
              <w:t>face-to-</w:t>
            </w:r>
            <w:r w:rsidRPr="00BD2184">
              <w:rPr>
                <w:rFonts w:asciiTheme="minorHAnsi" w:hAnsiTheme="minorHAnsi" w:cstheme="minorHAnsi"/>
                <w:sz w:val="20"/>
              </w:rPr>
              <w:t xml:space="preserve">face </w:t>
            </w:r>
            <w:r>
              <w:rPr>
                <w:rFonts w:asciiTheme="minorHAnsi" w:hAnsiTheme="minorHAnsi" w:cstheme="minorHAnsi"/>
                <w:sz w:val="20"/>
              </w:rPr>
              <w:t xml:space="preserve">visits with a student </w:t>
            </w:r>
            <w:r w:rsidR="008619C2">
              <w:rPr>
                <w:rFonts w:asciiTheme="minorHAnsi" w:hAnsiTheme="minorHAnsi" w:cstheme="minorHAnsi"/>
                <w:sz w:val="20"/>
              </w:rPr>
              <w:t xml:space="preserve">may be </w:t>
            </w:r>
            <w:r>
              <w:rPr>
                <w:rFonts w:asciiTheme="minorHAnsi" w:hAnsiTheme="minorHAnsi" w:cstheme="minorHAnsi"/>
                <w:sz w:val="20"/>
              </w:rPr>
              <w:t>allowed</w:t>
            </w:r>
            <w:r w:rsidR="008619C2">
              <w:rPr>
                <w:rFonts w:asciiTheme="minorHAnsi" w:hAnsiTheme="minorHAnsi" w:cstheme="minorHAnsi"/>
                <w:sz w:val="20"/>
              </w:rPr>
              <w:t>,</w:t>
            </w:r>
            <w:r>
              <w:rPr>
                <w:rFonts w:asciiTheme="minorHAnsi" w:hAnsiTheme="minorHAnsi" w:cstheme="minorHAnsi"/>
                <w:sz w:val="20"/>
              </w:rPr>
              <w:t xml:space="preserve"> </w:t>
            </w:r>
            <w:r w:rsidR="008619C2">
              <w:rPr>
                <w:rFonts w:asciiTheme="minorHAnsi" w:hAnsiTheme="minorHAnsi" w:cstheme="minorHAnsi"/>
                <w:sz w:val="20"/>
              </w:rPr>
              <w:t>with approval from the Secretary for Education.</w:t>
            </w:r>
          </w:p>
          <w:p w14:paraId="5EE31035" w14:textId="77777777" w:rsidR="00C37086" w:rsidRPr="00BC3937" w:rsidRDefault="00C3140A" w:rsidP="008619C2">
            <w:pPr>
              <w:pStyle w:val="ListParagraph"/>
              <w:spacing w:after="60"/>
              <w:ind w:left="318"/>
              <w:rPr>
                <w:rFonts w:asciiTheme="minorHAnsi" w:hAnsiTheme="minorHAnsi" w:cstheme="minorHAnsi"/>
                <w:sz w:val="20"/>
              </w:rPr>
            </w:pPr>
            <w:r>
              <w:rPr>
                <w:rFonts w:asciiTheme="minorHAnsi" w:hAnsiTheme="minorHAnsi" w:cstheme="minorHAnsi"/>
                <w:sz w:val="20"/>
              </w:rPr>
              <w:t>On-site pharmacies are allowed to operate as an Essential</w:t>
            </w:r>
            <w:r w:rsidR="006C34A2">
              <w:rPr>
                <w:rFonts w:asciiTheme="minorHAnsi" w:hAnsiTheme="minorHAnsi" w:cstheme="minorHAnsi"/>
                <w:sz w:val="20"/>
              </w:rPr>
              <w:t xml:space="preserve"> </w:t>
            </w:r>
            <w:r w:rsidR="008619C2">
              <w:rPr>
                <w:rFonts w:asciiTheme="minorHAnsi" w:hAnsiTheme="minorHAnsi" w:cstheme="minorHAnsi"/>
                <w:sz w:val="20"/>
              </w:rPr>
              <w:t>Service</w:t>
            </w:r>
            <w:r w:rsidR="006C34A2">
              <w:rPr>
                <w:rFonts w:asciiTheme="minorHAnsi" w:hAnsiTheme="minorHAnsi" w:cstheme="minorHAnsi"/>
                <w:sz w:val="20"/>
              </w:rPr>
              <w:t>, and m</w:t>
            </w:r>
            <w:r w:rsidR="006C34A2" w:rsidRPr="006C34A2">
              <w:rPr>
                <w:rFonts w:asciiTheme="minorHAnsi" w:hAnsiTheme="minorHAnsi" w:cstheme="minorHAnsi"/>
                <w:sz w:val="20"/>
              </w:rPr>
              <w:t xml:space="preserve">edical staff </w:t>
            </w:r>
            <w:r w:rsidR="006C34A2" w:rsidRPr="00BE3567">
              <w:rPr>
                <w:rFonts w:cstheme="minorHAnsi"/>
                <w:sz w:val="20"/>
              </w:rPr>
              <w:t>may</w:t>
            </w:r>
            <w:r w:rsidR="006C34A2">
              <w:rPr>
                <w:rFonts w:asciiTheme="minorHAnsi" w:hAnsiTheme="minorHAnsi" w:cstheme="minorHAnsi"/>
                <w:sz w:val="20"/>
              </w:rPr>
              <w:t xml:space="preserve"> provide face-to-face consultations</w:t>
            </w:r>
            <w:r w:rsidR="006C34A2" w:rsidRPr="006C34A2">
              <w:rPr>
                <w:rFonts w:asciiTheme="minorHAnsi" w:hAnsiTheme="minorHAnsi" w:cstheme="minorHAnsi"/>
                <w:sz w:val="20"/>
              </w:rPr>
              <w:t xml:space="preserve"> where necessary </w:t>
            </w:r>
            <w:r w:rsidR="006C34A2">
              <w:rPr>
                <w:rFonts w:asciiTheme="minorHAnsi" w:hAnsiTheme="minorHAnsi" w:cstheme="minorHAnsi"/>
                <w:sz w:val="20"/>
              </w:rPr>
              <w:t>(e.g.</w:t>
            </w:r>
            <w:r w:rsidR="006C34A2" w:rsidRPr="006C34A2">
              <w:rPr>
                <w:rFonts w:asciiTheme="minorHAnsi" w:hAnsiTheme="minorHAnsi" w:cstheme="minorHAnsi"/>
                <w:sz w:val="20"/>
              </w:rPr>
              <w:t xml:space="preserve"> flu vaccinations, </w:t>
            </w:r>
            <w:r w:rsidR="008619C2">
              <w:rPr>
                <w:rFonts w:asciiTheme="minorHAnsi" w:hAnsiTheme="minorHAnsi" w:cstheme="minorHAnsi"/>
                <w:sz w:val="20"/>
              </w:rPr>
              <w:t>unwell patients requiring a hands-</w:t>
            </w:r>
            <w:r w:rsidR="006C34A2" w:rsidRPr="006C34A2">
              <w:rPr>
                <w:rFonts w:asciiTheme="minorHAnsi" w:hAnsiTheme="minorHAnsi" w:cstheme="minorHAnsi"/>
                <w:sz w:val="20"/>
              </w:rPr>
              <w:t>on diagnostics etc</w:t>
            </w:r>
            <w:r w:rsidR="006C34A2">
              <w:rPr>
                <w:rFonts w:asciiTheme="minorHAnsi" w:hAnsiTheme="minorHAnsi" w:cstheme="minorHAnsi"/>
                <w:sz w:val="20"/>
              </w:rPr>
              <w:t>.).</w:t>
            </w:r>
          </w:p>
        </w:tc>
        <w:tc>
          <w:tcPr>
            <w:tcW w:w="3685" w:type="dxa"/>
            <w:vMerge w:val="restart"/>
            <w:shd w:val="clear" w:color="auto" w:fill="FFDC7E"/>
          </w:tcPr>
          <w:p w14:paraId="47F19D7E" w14:textId="77777777" w:rsidR="00244038" w:rsidRDefault="00244038" w:rsidP="00BE3567">
            <w:pPr>
              <w:pStyle w:val="ListParagraph"/>
              <w:numPr>
                <w:ilvl w:val="0"/>
                <w:numId w:val="4"/>
              </w:numPr>
              <w:spacing w:after="60"/>
              <w:ind w:left="318" w:hanging="284"/>
              <w:rPr>
                <w:rFonts w:asciiTheme="minorHAnsi" w:hAnsiTheme="minorHAnsi" w:cstheme="minorHAnsi"/>
                <w:sz w:val="20"/>
              </w:rPr>
            </w:pPr>
            <w:r w:rsidRPr="00244038">
              <w:rPr>
                <w:rFonts w:asciiTheme="minorHAnsi" w:hAnsiTheme="minorHAnsi" w:cstheme="minorHAnsi"/>
                <w:b/>
                <w:sz w:val="20"/>
              </w:rPr>
              <w:t>Operations staff</w:t>
            </w:r>
            <w:r>
              <w:rPr>
                <w:rFonts w:asciiTheme="minorHAnsi" w:hAnsiTheme="minorHAnsi" w:cstheme="minorHAnsi"/>
                <w:sz w:val="20"/>
              </w:rPr>
              <w:t xml:space="preserve"> involved in the maintenance of </w:t>
            </w:r>
            <w:r w:rsidRPr="00244038">
              <w:rPr>
                <w:rFonts w:asciiTheme="minorHAnsi" w:hAnsiTheme="minorHAnsi" w:cstheme="minorHAnsi"/>
                <w:b/>
                <w:sz w:val="20"/>
              </w:rPr>
              <w:t>ICT infrastructure, facilities management, and security services</w:t>
            </w:r>
            <w:r>
              <w:rPr>
                <w:rFonts w:asciiTheme="minorHAnsi" w:hAnsiTheme="minorHAnsi" w:cstheme="minorHAnsi"/>
                <w:sz w:val="20"/>
              </w:rPr>
              <w:t xml:space="preserve"> may go onsite, but only if there is no way to complete the task remotely. </w:t>
            </w:r>
            <w:r w:rsidR="008619C2">
              <w:rPr>
                <w:rFonts w:asciiTheme="minorHAnsi" w:hAnsiTheme="minorHAnsi" w:cstheme="minorHAnsi"/>
                <w:sz w:val="20"/>
              </w:rPr>
              <w:t>Some on-site activities</w:t>
            </w:r>
            <w:r w:rsidR="008619C2">
              <w:rPr>
                <w:rStyle w:val="FootnoteReference"/>
                <w:rFonts w:asciiTheme="minorHAnsi" w:hAnsiTheme="minorHAnsi" w:cstheme="minorHAnsi"/>
                <w:sz w:val="20"/>
              </w:rPr>
              <w:footnoteReference w:id="3"/>
            </w:r>
            <w:r w:rsidR="008619C2">
              <w:rPr>
                <w:rFonts w:asciiTheme="minorHAnsi" w:hAnsiTheme="minorHAnsi" w:cstheme="minorHAnsi"/>
                <w:sz w:val="20"/>
              </w:rPr>
              <w:t xml:space="preserve"> may require approval from the Secretary for Education. </w:t>
            </w:r>
            <w:r>
              <w:rPr>
                <w:rFonts w:asciiTheme="minorHAnsi" w:hAnsiTheme="minorHAnsi" w:cstheme="minorHAnsi"/>
                <w:sz w:val="20"/>
              </w:rPr>
              <w:t xml:space="preserve">Physical distancing requirements must be maintained at all times. </w:t>
            </w:r>
          </w:p>
          <w:p w14:paraId="1B33B541" w14:textId="77777777" w:rsidR="00E308B7" w:rsidRPr="00244038" w:rsidRDefault="00E308B7" w:rsidP="00BE3567">
            <w:pPr>
              <w:pStyle w:val="ListParagraph"/>
              <w:numPr>
                <w:ilvl w:val="0"/>
                <w:numId w:val="4"/>
              </w:numPr>
              <w:spacing w:after="60"/>
              <w:ind w:left="318" w:hanging="284"/>
              <w:rPr>
                <w:rFonts w:asciiTheme="minorHAnsi" w:hAnsiTheme="minorHAnsi" w:cstheme="minorHAnsi"/>
                <w:sz w:val="20"/>
              </w:rPr>
            </w:pPr>
            <w:r>
              <w:rPr>
                <w:rFonts w:asciiTheme="minorHAnsi" w:hAnsiTheme="minorHAnsi" w:cstheme="minorHAnsi"/>
                <w:b/>
                <w:sz w:val="20"/>
              </w:rPr>
              <w:t>Deep</w:t>
            </w:r>
            <w:r w:rsidRPr="00B424DA">
              <w:rPr>
                <w:rFonts w:asciiTheme="minorHAnsi" w:hAnsiTheme="minorHAnsi" w:cstheme="minorHAnsi"/>
                <w:b/>
                <w:sz w:val="20"/>
              </w:rPr>
              <w:t xml:space="preserve"> Cleaning </w:t>
            </w:r>
            <w:r w:rsidRPr="00A31470">
              <w:rPr>
                <w:rFonts w:asciiTheme="minorHAnsi" w:hAnsiTheme="minorHAnsi" w:cstheme="minorHAnsi"/>
                <w:sz w:val="20"/>
              </w:rPr>
              <w:t>and additional sanitising regimes should be implemented</w:t>
            </w:r>
            <w:r w:rsidR="000557C0">
              <w:rPr>
                <w:rFonts w:asciiTheme="minorHAnsi" w:hAnsiTheme="minorHAnsi" w:cstheme="minorHAnsi"/>
                <w:sz w:val="20"/>
              </w:rPr>
              <w:t>.</w:t>
            </w:r>
          </w:p>
          <w:p w14:paraId="29BD4738" w14:textId="77777777" w:rsidR="00244038" w:rsidRPr="00244038" w:rsidRDefault="00244038" w:rsidP="00BE3567">
            <w:pPr>
              <w:pStyle w:val="ListParagraph"/>
              <w:numPr>
                <w:ilvl w:val="0"/>
                <w:numId w:val="4"/>
              </w:numPr>
              <w:spacing w:after="60"/>
              <w:ind w:left="318" w:hanging="284"/>
              <w:rPr>
                <w:rFonts w:asciiTheme="minorHAnsi" w:hAnsiTheme="minorHAnsi" w:cstheme="minorHAnsi"/>
                <w:sz w:val="20"/>
              </w:rPr>
            </w:pPr>
            <w:r w:rsidRPr="00244038">
              <w:rPr>
                <w:rFonts w:asciiTheme="minorHAnsi" w:hAnsiTheme="minorHAnsi" w:cstheme="minorHAnsi"/>
                <w:b/>
                <w:sz w:val="20"/>
              </w:rPr>
              <w:t xml:space="preserve">Management </w:t>
            </w:r>
            <w:r w:rsidR="006E403D">
              <w:rPr>
                <w:rFonts w:asciiTheme="minorHAnsi" w:hAnsiTheme="minorHAnsi" w:cstheme="minorHAnsi"/>
                <w:b/>
                <w:sz w:val="20"/>
              </w:rPr>
              <w:t xml:space="preserve">services </w:t>
            </w:r>
            <w:r w:rsidR="000F0AF2">
              <w:rPr>
                <w:rFonts w:asciiTheme="minorHAnsi" w:hAnsiTheme="minorHAnsi" w:cstheme="minorHAnsi"/>
                <w:sz w:val="20"/>
              </w:rPr>
              <w:t>are not allowed on-</w:t>
            </w:r>
            <w:r w:rsidR="001902D5">
              <w:rPr>
                <w:rFonts w:asciiTheme="minorHAnsi" w:hAnsiTheme="minorHAnsi" w:cstheme="minorHAnsi"/>
                <w:sz w:val="20"/>
              </w:rPr>
              <w:t xml:space="preserve">site, and should continue their activities remotely; for example, </w:t>
            </w:r>
            <w:r w:rsidR="001902D5" w:rsidRPr="001902D5">
              <w:rPr>
                <w:rFonts w:asciiTheme="minorHAnsi" w:hAnsiTheme="minorHAnsi" w:cstheme="minorHAnsi"/>
                <w:sz w:val="20"/>
              </w:rPr>
              <w:t>Chief Executive/Vice-Chancellor’s office</w:t>
            </w:r>
            <w:r w:rsidRPr="00244038">
              <w:rPr>
                <w:rFonts w:asciiTheme="minorHAnsi" w:hAnsiTheme="minorHAnsi" w:cstheme="minorHAnsi"/>
                <w:sz w:val="20"/>
              </w:rPr>
              <w:t>, College offices, finance, HR, planning,</w:t>
            </w:r>
            <w:r>
              <w:rPr>
                <w:rFonts w:asciiTheme="minorHAnsi" w:hAnsiTheme="minorHAnsi" w:cstheme="minorHAnsi"/>
                <w:sz w:val="20"/>
              </w:rPr>
              <w:t xml:space="preserve"> etc.</w:t>
            </w:r>
          </w:p>
          <w:p w14:paraId="5D62098E" w14:textId="77777777" w:rsidR="00C37086" w:rsidRDefault="007F32BC" w:rsidP="00BE3567">
            <w:pPr>
              <w:pStyle w:val="ListParagraph"/>
              <w:numPr>
                <w:ilvl w:val="0"/>
                <w:numId w:val="4"/>
              </w:numPr>
              <w:spacing w:after="60"/>
              <w:ind w:left="318" w:hanging="284"/>
              <w:rPr>
                <w:rFonts w:asciiTheme="minorHAnsi" w:hAnsiTheme="minorHAnsi" w:cstheme="minorHAnsi"/>
                <w:sz w:val="20"/>
              </w:rPr>
            </w:pPr>
            <w:r w:rsidRPr="00244038">
              <w:rPr>
                <w:rFonts w:asciiTheme="minorHAnsi" w:hAnsiTheme="minorHAnsi" w:cstheme="minorHAnsi"/>
                <w:b/>
                <w:sz w:val="20"/>
              </w:rPr>
              <w:t>Libraries, compu</w:t>
            </w:r>
            <w:r w:rsidR="00F866ED" w:rsidRPr="00244038">
              <w:rPr>
                <w:rFonts w:asciiTheme="minorHAnsi" w:hAnsiTheme="minorHAnsi" w:cstheme="minorHAnsi"/>
                <w:b/>
                <w:sz w:val="20"/>
              </w:rPr>
              <w:t xml:space="preserve">ter labs, </w:t>
            </w:r>
            <w:r w:rsidR="00244038" w:rsidRPr="00244038">
              <w:rPr>
                <w:rFonts w:asciiTheme="minorHAnsi" w:hAnsiTheme="minorHAnsi" w:cstheme="minorHAnsi"/>
                <w:b/>
                <w:sz w:val="20"/>
              </w:rPr>
              <w:t xml:space="preserve">gymnasiums, recreation areas, </w:t>
            </w:r>
            <w:r w:rsidR="0072590E" w:rsidRPr="0072590E">
              <w:rPr>
                <w:rFonts w:asciiTheme="minorHAnsi" w:hAnsiTheme="minorHAnsi" w:cstheme="minorHAnsi"/>
                <w:b/>
                <w:sz w:val="20"/>
              </w:rPr>
              <w:t>break out areas</w:t>
            </w:r>
            <w:r w:rsidR="0072590E">
              <w:rPr>
                <w:color w:val="1F497D"/>
                <w:lang w:eastAsia="en-US"/>
              </w:rPr>
              <w:t xml:space="preserve">, </w:t>
            </w:r>
            <w:r w:rsidR="00F866ED" w:rsidRPr="00244038">
              <w:rPr>
                <w:rFonts w:asciiTheme="minorHAnsi" w:hAnsiTheme="minorHAnsi" w:cstheme="minorHAnsi"/>
                <w:b/>
                <w:sz w:val="20"/>
              </w:rPr>
              <w:t>and student commons–</w:t>
            </w:r>
            <w:r w:rsidRPr="00244038">
              <w:rPr>
                <w:rFonts w:asciiTheme="minorHAnsi" w:hAnsiTheme="minorHAnsi" w:cstheme="minorHAnsi"/>
                <w:b/>
                <w:sz w:val="20"/>
              </w:rPr>
              <w:t>places</w:t>
            </w:r>
            <w:r w:rsidRPr="007F32BC">
              <w:rPr>
                <w:rFonts w:asciiTheme="minorHAnsi" w:hAnsiTheme="minorHAnsi" w:cstheme="minorHAnsi"/>
                <w:sz w:val="20"/>
              </w:rPr>
              <w:t xml:space="preserve"> </w:t>
            </w:r>
            <w:r w:rsidR="00244038">
              <w:rPr>
                <w:rFonts w:asciiTheme="minorHAnsi" w:hAnsiTheme="minorHAnsi" w:cstheme="minorHAnsi"/>
                <w:sz w:val="20"/>
              </w:rPr>
              <w:t xml:space="preserve">must </w:t>
            </w:r>
            <w:r w:rsidR="00F866ED">
              <w:rPr>
                <w:rFonts w:asciiTheme="minorHAnsi" w:hAnsiTheme="minorHAnsi" w:cstheme="minorHAnsi"/>
                <w:sz w:val="20"/>
              </w:rPr>
              <w:t xml:space="preserve">be </w:t>
            </w:r>
            <w:r w:rsidR="000557C0">
              <w:rPr>
                <w:rFonts w:asciiTheme="minorHAnsi" w:hAnsiTheme="minorHAnsi" w:cstheme="minorHAnsi"/>
                <w:sz w:val="20"/>
              </w:rPr>
              <w:t>closed (except in student accommodation, where common areas shared by the same ‘bubble’ may remain open)</w:t>
            </w:r>
            <w:r w:rsidR="00BC3937">
              <w:rPr>
                <w:rFonts w:asciiTheme="minorHAnsi" w:hAnsiTheme="minorHAnsi" w:cstheme="minorHAnsi"/>
                <w:sz w:val="20"/>
              </w:rPr>
              <w:t>.</w:t>
            </w:r>
          </w:p>
          <w:p w14:paraId="1515811A" w14:textId="77777777" w:rsidR="00AF0B65" w:rsidRDefault="00AF0B65" w:rsidP="00BE3567">
            <w:pPr>
              <w:pStyle w:val="ListParagraph"/>
              <w:numPr>
                <w:ilvl w:val="0"/>
                <w:numId w:val="4"/>
              </w:numPr>
              <w:spacing w:after="60"/>
              <w:ind w:left="318" w:hanging="284"/>
              <w:rPr>
                <w:rFonts w:asciiTheme="minorHAnsi" w:hAnsiTheme="minorHAnsi" w:cstheme="minorHAnsi"/>
                <w:sz w:val="20"/>
              </w:rPr>
            </w:pPr>
            <w:r w:rsidRPr="00AF0B65">
              <w:rPr>
                <w:rFonts w:asciiTheme="minorHAnsi" w:hAnsiTheme="minorHAnsi" w:cstheme="minorHAnsi"/>
                <w:b/>
                <w:sz w:val="20"/>
              </w:rPr>
              <w:t>On-campus food retail venues</w:t>
            </w:r>
            <w:r w:rsidRPr="001F7A2E">
              <w:rPr>
                <w:rFonts w:asciiTheme="minorHAnsi" w:hAnsiTheme="minorHAnsi" w:cstheme="minorHAnsi"/>
                <w:sz w:val="20"/>
              </w:rPr>
              <w:t xml:space="preserve"> should be closed (except those required for feeding residents of student accommodation).</w:t>
            </w:r>
          </w:p>
          <w:p w14:paraId="7506873A" w14:textId="77777777" w:rsidR="00D07BD0" w:rsidRPr="00A31470" w:rsidRDefault="00D07BD0" w:rsidP="00A31470">
            <w:pPr>
              <w:spacing w:after="60"/>
              <w:rPr>
                <w:rFonts w:cstheme="minorHAnsi"/>
                <w:sz w:val="20"/>
              </w:rPr>
            </w:pPr>
          </w:p>
        </w:tc>
      </w:tr>
      <w:tr w:rsidR="005A0EF8" w:rsidRPr="001F7A2E" w14:paraId="01739A54" w14:textId="77777777" w:rsidTr="008B4FAD">
        <w:trPr>
          <w:trHeight w:val="2151"/>
        </w:trPr>
        <w:tc>
          <w:tcPr>
            <w:tcW w:w="3256" w:type="dxa"/>
            <w:tcBorders>
              <w:bottom w:val="single" w:sz="4" w:space="0" w:color="auto"/>
            </w:tcBorders>
            <w:shd w:val="clear" w:color="auto" w:fill="FFDC7E"/>
          </w:tcPr>
          <w:p w14:paraId="1593EBFE" w14:textId="77777777" w:rsidR="00525C63" w:rsidRDefault="00525C63" w:rsidP="00BE3567">
            <w:pPr>
              <w:spacing w:before="240" w:after="60"/>
              <w:rPr>
                <w:rFonts w:cstheme="minorHAnsi"/>
                <w:b/>
                <w:sz w:val="20"/>
              </w:rPr>
            </w:pPr>
            <w:r>
              <w:rPr>
                <w:rFonts w:cstheme="minorHAnsi"/>
                <w:b/>
                <w:sz w:val="20"/>
              </w:rPr>
              <w:t>Status:</w:t>
            </w:r>
          </w:p>
          <w:p w14:paraId="66D127EB" w14:textId="77777777" w:rsidR="00C37086" w:rsidRPr="00525C63" w:rsidRDefault="00C37086" w:rsidP="00525C63">
            <w:pPr>
              <w:spacing w:after="60"/>
              <w:rPr>
                <w:rFonts w:cstheme="minorHAnsi"/>
                <w:i/>
                <w:sz w:val="20"/>
              </w:rPr>
            </w:pPr>
            <w:r w:rsidRPr="00525C63">
              <w:rPr>
                <w:rFonts w:cstheme="minorHAnsi"/>
                <w:i/>
                <w:sz w:val="20"/>
              </w:rPr>
              <w:t>Likely that disease is not contained</w:t>
            </w:r>
          </w:p>
          <w:p w14:paraId="00F54881" w14:textId="77777777" w:rsidR="00BE3567" w:rsidRPr="001F7A2E" w:rsidRDefault="00BE3567" w:rsidP="00C37086">
            <w:pPr>
              <w:spacing w:after="60"/>
              <w:rPr>
                <w:rFonts w:cstheme="minorHAnsi"/>
                <w:b/>
                <w:sz w:val="20"/>
              </w:rPr>
            </w:pPr>
          </w:p>
          <w:p w14:paraId="5CEB2014" w14:textId="77777777" w:rsidR="00DA3EA7" w:rsidRDefault="00BE3567" w:rsidP="00DA3EA7">
            <w:pPr>
              <w:rPr>
                <w:rFonts w:cstheme="minorHAnsi"/>
                <w:b/>
                <w:sz w:val="20"/>
              </w:rPr>
            </w:pPr>
            <w:r>
              <w:rPr>
                <w:rFonts w:cstheme="minorHAnsi"/>
                <w:b/>
                <w:sz w:val="20"/>
              </w:rPr>
              <w:t>National measures:</w:t>
            </w:r>
          </w:p>
          <w:p w14:paraId="433A8758" w14:textId="77777777" w:rsidR="00F40D16" w:rsidRPr="00B01AC1" w:rsidRDefault="00F40D16" w:rsidP="00B01AC1">
            <w:pPr>
              <w:pStyle w:val="ListParagraph"/>
              <w:numPr>
                <w:ilvl w:val="0"/>
                <w:numId w:val="4"/>
              </w:numPr>
              <w:spacing w:after="60"/>
              <w:ind w:left="318" w:hanging="284"/>
              <w:rPr>
                <w:rFonts w:asciiTheme="minorHAnsi" w:hAnsiTheme="minorHAnsi" w:cstheme="minorHAnsi"/>
                <w:sz w:val="20"/>
              </w:rPr>
            </w:pPr>
            <w:r w:rsidRPr="00F40D16">
              <w:rPr>
                <w:rFonts w:asciiTheme="minorHAnsi" w:hAnsiTheme="minorHAnsi" w:cstheme="minorHAnsi"/>
                <w:sz w:val="20"/>
              </w:rPr>
              <w:t>People instructed to stay at home (in their bubble) other than</w:t>
            </w:r>
            <w:r>
              <w:rPr>
                <w:rFonts w:asciiTheme="minorHAnsi" w:hAnsiTheme="minorHAnsi" w:cstheme="minorHAnsi"/>
                <w:sz w:val="20"/>
              </w:rPr>
              <w:t xml:space="preserve"> </w:t>
            </w:r>
            <w:r w:rsidRPr="00B01AC1">
              <w:rPr>
                <w:rFonts w:asciiTheme="minorHAnsi" w:hAnsiTheme="minorHAnsi" w:cstheme="minorHAnsi"/>
                <w:sz w:val="20"/>
              </w:rPr>
              <w:t>for essential personal movement.</w:t>
            </w:r>
          </w:p>
          <w:p w14:paraId="37670560" w14:textId="77777777" w:rsidR="00F40D16" w:rsidRDefault="00F40D16" w:rsidP="00B01AC1">
            <w:pPr>
              <w:pStyle w:val="ListParagraph"/>
              <w:numPr>
                <w:ilvl w:val="0"/>
                <w:numId w:val="4"/>
              </w:numPr>
              <w:spacing w:after="60"/>
              <w:ind w:left="318" w:hanging="284"/>
              <w:rPr>
                <w:rFonts w:asciiTheme="minorHAnsi" w:hAnsiTheme="minorHAnsi" w:cstheme="minorHAnsi"/>
                <w:sz w:val="20"/>
              </w:rPr>
            </w:pPr>
            <w:r>
              <w:rPr>
                <w:rFonts w:asciiTheme="minorHAnsi" w:hAnsiTheme="minorHAnsi" w:cstheme="minorHAnsi"/>
                <w:sz w:val="20"/>
              </w:rPr>
              <w:t>Educational facilities closed.</w:t>
            </w:r>
          </w:p>
          <w:p w14:paraId="0645F584" w14:textId="77777777" w:rsidR="00F40D16" w:rsidRPr="00F40D16" w:rsidRDefault="00F40D16" w:rsidP="00B01AC1">
            <w:pPr>
              <w:pStyle w:val="ListParagraph"/>
              <w:numPr>
                <w:ilvl w:val="0"/>
                <w:numId w:val="4"/>
              </w:numPr>
              <w:spacing w:after="60"/>
              <w:ind w:left="318" w:hanging="284"/>
              <w:rPr>
                <w:rFonts w:asciiTheme="minorHAnsi" w:hAnsiTheme="minorHAnsi" w:cstheme="minorHAnsi"/>
                <w:sz w:val="20"/>
              </w:rPr>
            </w:pPr>
            <w:r w:rsidRPr="00F40D16">
              <w:rPr>
                <w:rFonts w:asciiTheme="minorHAnsi" w:hAnsiTheme="minorHAnsi" w:cstheme="minorHAnsi"/>
                <w:sz w:val="20"/>
              </w:rPr>
              <w:t>Safe recreational activity is allowed in local area.</w:t>
            </w:r>
          </w:p>
          <w:p w14:paraId="44E880ED" w14:textId="77777777" w:rsidR="00F40D16" w:rsidRPr="00F40D16" w:rsidRDefault="00F40D16" w:rsidP="00B01AC1">
            <w:pPr>
              <w:pStyle w:val="ListParagraph"/>
              <w:numPr>
                <w:ilvl w:val="0"/>
                <w:numId w:val="4"/>
              </w:numPr>
              <w:spacing w:after="60"/>
              <w:ind w:left="318" w:hanging="284"/>
              <w:rPr>
                <w:rFonts w:asciiTheme="minorHAnsi" w:hAnsiTheme="minorHAnsi" w:cstheme="minorHAnsi"/>
                <w:sz w:val="20"/>
              </w:rPr>
            </w:pPr>
            <w:r w:rsidRPr="00F40D16">
              <w:rPr>
                <w:rFonts w:asciiTheme="minorHAnsi" w:hAnsiTheme="minorHAnsi" w:cstheme="minorHAnsi"/>
                <w:sz w:val="20"/>
              </w:rPr>
              <w:t>Travel is severely limited.</w:t>
            </w:r>
          </w:p>
          <w:p w14:paraId="26A6D1E0" w14:textId="77777777" w:rsidR="00F40D16" w:rsidRDefault="00F40D16" w:rsidP="00B01AC1">
            <w:pPr>
              <w:pStyle w:val="ListParagraph"/>
              <w:numPr>
                <w:ilvl w:val="0"/>
                <w:numId w:val="4"/>
              </w:numPr>
              <w:spacing w:after="60"/>
              <w:ind w:left="318" w:hanging="284"/>
              <w:rPr>
                <w:rFonts w:asciiTheme="minorHAnsi" w:hAnsiTheme="minorHAnsi" w:cstheme="minorHAnsi"/>
                <w:sz w:val="20"/>
              </w:rPr>
            </w:pPr>
            <w:r w:rsidRPr="00F40D16">
              <w:rPr>
                <w:rFonts w:asciiTheme="minorHAnsi" w:hAnsiTheme="minorHAnsi" w:cstheme="minorHAnsi"/>
                <w:sz w:val="20"/>
              </w:rPr>
              <w:t>All gatherings cancelled and all public venues closed.</w:t>
            </w:r>
          </w:p>
          <w:p w14:paraId="68CE46AE" w14:textId="77777777" w:rsidR="00F40D16" w:rsidRDefault="00F40D16" w:rsidP="00B01AC1">
            <w:pPr>
              <w:pStyle w:val="ListParagraph"/>
              <w:numPr>
                <w:ilvl w:val="0"/>
                <w:numId w:val="4"/>
              </w:numPr>
              <w:spacing w:after="60"/>
              <w:ind w:left="318" w:hanging="284"/>
              <w:rPr>
                <w:rFonts w:asciiTheme="minorHAnsi" w:hAnsiTheme="minorHAnsi" w:cstheme="minorHAnsi"/>
                <w:sz w:val="20"/>
              </w:rPr>
            </w:pPr>
            <w:r>
              <w:rPr>
                <w:rFonts w:asciiTheme="minorHAnsi" w:hAnsiTheme="minorHAnsi" w:cstheme="minorHAnsi"/>
                <w:sz w:val="20"/>
              </w:rPr>
              <w:t>Businesses closed except for essential services (</w:t>
            </w:r>
            <w:r w:rsidR="00943DFB">
              <w:rPr>
                <w:rFonts w:asciiTheme="minorHAnsi" w:hAnsiTheme="minorHAnsi" w:cstheme="minorHAnsi"/>
                <w:sz w:val="20"/>
              </w:rPr>
              <w:t>e.g.</w:t>
            </w:r>
            <w:r>
              <w:rPr>
                <w:rFonts w:asciiTheme="minorHAnsi" w:hAnsiTheme="minorHAnsi" w:cstheme="minorHAnsi"/>
                <w:sz w:val="20"/>
              </w:rPr>
              <w:t xml:space="preserve"> supermarkets, pharmacies, clinics, petrol stations and lifeline utilities. </w:t>
            </w:r>
          </w:p>
          <w:p w14:paraId="4C7A65EA" w14:textId="77777777" w:rsidR="00F40D16" w:rsidRDefault="00F40D16" w:rsidP="00B01AC1">
            <w:pPr>
              <w:pStyle w:val="ListParagraph"/>
              <w:numPr>
                <w:ilvl w:val="0"/>
                <w:numId w:val="4"/>
              </w:numPr>
              <w:spacing w:after="60"/>
              <w:ind w:left="318" w:hanging="284"/>
              <w:rPr>
                <w:rFonts w:asciiTheme="minorHAnsi" w:hAnsiTheme="minorHAnsi" w:cstheme="minorHAnsi"/>
                <w:sz w:val="20"/>
              </w:rPr>
            </w:pPr>
            <w:r>
              <w:rPr>
                <w:rFonts w:asciiTheme="minorHAnsi" w:hAnsiTheme="minorHAnsi" w:cstheme="minorHAnsi"/>
                <w:sz w:val="20"/>
              </w:rPr>
              <w:t>Rationing of supplies and requisitioning of facilities possible.</w:t>
            </w:r>
          </w:p>
          <w:p w14:paraId="0EA4A0A5" w14:textId="77777777" w:rsidR="00DA3EA7" w:rsidRPr="00B01AC1" w:rsidRDefault="00F40D16" w:rsidP="00B01AC1">
            <w:pPr>
              <w:pStyle w:val="ListParagraph"/>
              <w:numPr>
                <w:ilvl w:val="0"/>
                <w:numId w:val="4"/>
              </w:numPr>
              <w:spacing w:after="60"/>
              <w:ind w:left="318" w:hanging="284"/>
              <w:rPr>
                <w:rFonts w:cstheme="minorHAnsi"/>
                <w:b/>
                <w:sz w:val="20"/>
              </w:rPr>
            </w:pPr>
            <w:r w:rsidRPr="00F40D16">
              <w:rPr>
                <w:rFonts w:cstheme="minorHAnsi"/>
                <w:sz w:val="20"/>
              </w:rPr>
              <w:t>Reprioritisation of healthcare services.</w:t>
            </w:r>
          </w:p>
        </w:tc>
        <w:tc>
          <w:tcPr>
            <w:tcW w:w="3827" w:type="dxa"/>
            <w:vMerge/>
            <w:tcBorders>
              <w:bottom w:val="single" w:sz="4" w:space="0" w:color="auto"/>
            </w:tcBorders>
            <w:shd w:val="clear" w:color="auto" w:fill="FFDC7E"/>
          </w:tcPr>
          <w:p w14:paraId="5CB39D3A" w14:textId="77777777" w:rsidR="00C37086" w:rsidRPr="001F7A2E" w:rsidRDefault="00C37086" w:rsidP="001F7A2E">
            <w:pPr>
              <w:spacing w:after="60"/>
              <w:rPr>
                <w:rFonts w:cstheme="minorHAnsi"/>
                <w:b/>
                <w:sz w:val="20"/>
              </w:rPr>
            </w:pPr>
          </w:p>
        </w:tc>
        <w:tc>
          <w:tcPr>
            <w:tcW w:w="3402" w:type="dxa"/>
            <w:vMerge/>
            <w:tcBorders>
              <w:bottom w:val="single" w:sz="4" w:space="0" w:color="auto"/>
            </w:tcBorders>
            <w:shd w:val="clear" w:color="auto" w:fill="FFDC7E"/>
          </w:tcPr>
          <w:p w14:paraId="71A39841" w14:textId="77777777" w:rsidR="00C37086" w:rsidRPr="001F7A2E" w:rsidRDefault="00C37086" w:rsidP="001F7A2E">
            <w:pPr>
              <w:spacing w:after="60"/>
              <w:rPr>
                <w:rFonts w:cstheme="minorHAnsi"/>
                <w:sz w:val="20"/>
              </w:rPr>
            </w:pPr>
          </w:p>
        </w:tc>
        <w:tc>
          <w:tcPr>
            <w:tcW w:w="3685" w:type="dxa"/>
            <w:vMerge/>
            <w:tcBorders>
              <w:bottom w:val="single" w:sz="4" w:space="0" w:color="auto"/>
            </w:tcBorders>
            <w:shd w:val="clear" w:color="auto" w:fill="FFDC7E"/>
          </w:tcPr>
          <w:p w14:paraId="2C14DBD1" w14:textId="77777777" w:rsidR="00C37086" w:rsidRPr="001F7A2E" w:rsidRDefault="00C37086" w:rsidP="001F7A2E">
            <w:pPr>
              <w:spacing w:after="60"/>
              <w:rPr>
                <w:rFonts w:cstheme="minorHAnsi"/>
                <w:sz w:val="20"/>
              </w:rPr>
            </w:pPr>
          </w:p>
        </w:tc>
        <w:tc>
          <w:tcPr>
            <w:tcW w:w="4395" w:type="dxa"/>
            <w:vMerge/>
            <w:tcBorders>
              <w:bottom w:val="single" w:sz="4" w:space="0" w:color="auto"/>
            </w:tcBorders>
            <w:shd w:val="clear" w:color="auto" w:fill="FFDC7E"/>
          </w:tcPr>
          <w:p w14:paraId="3741B179" w14:textId="77777777" w:rsidR="00C37086" w:rsidRPr="001F7A2E" w:rsidRDefault="00C37086" w:rsidP="001F7A2E">
            <w:pPr>
              <w:spacing w:after="60"/>
              <w:rPr>
                <w:rFonts w:cstheme="minorHAnsi"/>
                <w:sz w:val="20"/>
              </w:rPr>
            </w:pPr>
          </w:p>
        </w:tc>
        <w:tc>
          <w:tcPr>
            <w:tcW w:w="3685" w:type="dxa"/>
            <w:vMerge/>
            <w:tcBorders>
              <w:bottom w:val="single" w:sz="4" w:space="0" w:color="auto"/>
            </w:tcBorders>
            <w:shd w:val="clear" w:color="auto" w:fill="FFDC7E"/>
          </w:tcPr>
          <w:p w14:paraId="6E4252E9" w14:textId="77777777" w:rsidR="00C37086" w:rsidRPr="001F7A2E" w:rsidRDefault="00C37086" w:rsidP="001F7A2E">
            <w:pPr>
              <w:spacing w:after="60"/>
              <w:rPr>
                <w:rFonts w:cstheme="minorHAnsi"/>
                <w:sz w:val="20"/>
              </w:rPr>
            </w:pPr>
          </w:p>
        </w:tc>
      </w:tr>
    </w:tbl>
    <w:p w14:paraId="4AF4285C" w14:textId="77777777" w:rsidR="00E579AD" w:rsidRDefault="00E579AD">
      <w:pPr>
        <w:rPr>
          <w:b/>
        </w:rPr>
      </w:pPr>
    </w:p>
    <w:tbl>
      <w:tblPr>
        <w:tblStyle w:val="TableGrid"/>
        <w:tblW w:w="22250" w:type="dxa"/>
        <w:tblLook w:val="04A0" w:firstRow="1" w:lastRow="0" w:firstColumn="1" w:lastColumn="0" w:noHBand="0" w:noVBand="1"/>
      </w:tblPr>
      <w:tblGrid>
        <w:gridCol w:w="3397"/>
        <w:gridCol w:w="5670"/>
        <w:gridCol w:w="3402"/>
        <w:gridCol w:w="2410"/>
        <w:gridCol w:w="3686"/>
        <w:gridCol w:w="3685"/>
      </w:tblGrid>
      <w:tr w:rsidR="00BE47E4" w:rsidRPr="0046562C" w14:paraId="041559AA" w14:textId="77777777" w:rsidTr="00522E34">
        <w:trPr>
          <w:trHeight w:val="149"/>
          <w:tblHeader/>
        </w:trPr>
        <w:tc>
          <w:tcPr>
            <w:tcW w:w="3397" w:type="dxa"/>
            <w:vMerge w:val="restart"/>
            <w:shd w:val="clear" w:color="auto" w:fill="E7E6E6" w:themeFill="background2"/>
            <w:vAlign w:val="center"/>
          </w:tcPr>
          <w:p w14:paraId="13BD32D5" w14:textId="49DFE7D2" w:rsidR="00BE47E4" w:rsidRPr="001F7A2E" w:rsidRDefault="00BE47E4" w:rsidP="00BE47E4">
            <w:pPr>
              <w:spacing w:after="60"/>
              <w:rPr>
                <w:rFonts w:cstheme="minorHAnsi"/>
                <w:sz w:val="20"/>
              </w:rPr>
            </w:pPr>
            <w:r w:rsidRPr="00C82E34">
              <w:rPr>
                <w:rFonts w:cstheme="minorHAnsi"/>
                <w:bCs/>
              </w:rPr>
              <w:lastRenderedPageBreak/>
              <w:t xml:space="preserve">Updated as at </w:t>
            </w:r>
            <w:r w:rsidR="0096215B">
              <w:rPr>
                <w:rFonts w:cstheme="minorHAnsi"/>
                <w:bCs/>
              </w:rPr>
              <w:t>17 February</w:t>
            </w:r>
            <w:r w:rsidRPr="00C82E34">
              <w:rPr>
                <w:rFonts w:cstheme="minorHAnsi"/>
                <w:bCs/>
              </w:rPr>
              <w:t xml:space="preserve"> 202</w:t>
            </w:r>
            <w:r w:rsidR="0096215B">
              <w:rPr>
                <w:rFonts w:cstheme="minorHAnsi"/>
                <w:bCs/>
              </w:rPr>
              <w:t>1</w:t>
            </w:r>
          </w:p>
        </w:tc>
        <w:tc>
          <w:tcPr>
            <w:tcW w:w="5670" w:type="dxa"/>
            <w:vMerge w:val="restart"/>
            <w:shd w:val="clear" w:color="auto" w:fill="E7E6E6" w:themeFill="background2"/>
            <w:vAlign w:val="center"/>
          </w:tcPr>
          <w:p w14:paraId="5C53D96A" w14:textId="77777777" w:rsidR="00BE47E4" w:rsidRDefault="00BE47E4" w:rsidP="00BE47E4">
            <w:pPr>
              <w:spacing w:after="60"/>
              <w:jc w:val="center"/>
              <w:rPr>
                <w:rFonts w:cstheme="minorHAnsi"/>
                <w:b/>
              </w:rPr>
            </w:pPr>
            <w:r w:rsidRPr="00C87C5D">
              <w:rPr>
                <w:rFonts w:cstheme="minorHAnsi"/>
                <w:b/>
              </w:rPr>
              <w:t>Overarching principles for TEOs</w:t>
            </w:r>
          </w:p>
        </w:tc>
        <w:tc>
          <w:tcPr>
            <w:tcW w:w="13183" w:type="dxa"/>
            <w:gridSpan w:val="4"/>
            <w:shd w:val="clear" w:color="auto" w:fill="E7E6E6" w:themeFill="background2"/>
            <w:vAlign w:val="center"/>
          </w:tcPr>
          <w:p w14:paraId="17C88EA7" w14:textId="77777777" w:rsidR="00BE47E4" w:rsidRPr="0046562C" w:rsidRDefault="00BE47E4" w:rsidP="00BE47E4">
            <w:pPr>
              <w:spacing w:after="60"/>
              <w:jc w:val="center"/>
              <w:rPr>
                <w:rFonts w:cstheme="minorHAnsi"/>
                <w:b/>
              </w:rPr>
            </w:pPr>
            <w:r>
              <w:rPr>
                <w:rFonts w:cstheme="minorHAnsi"/>
                <w:b/>
              </w:rPr>
              <w:t>What this means for…</w:t>
            </w:r>
          </w:p>
        </w:tc>
      </w:tr>
      <w:tr w:rsidR="00721AB4" w:rsidRPr="0046562C" w14:paraId="34815FAF" w14:textId="77777777" w:rsidTr="00522E34">
        <w:trPr>
          <w:trHeight w:val="432"/>
          <w:tblHeader/>
        </w:trPr>
        <w:tc>
          <w:tcPr>
            <w:tcW w:w="3397" w:type="dxa"/>
            <w:vMerge/>
            <w:shd w:val="clear" w:color="auto" w:fill="E7E6E6" w:themeFill="background2"/>
          </w:tcPr>
          <w:p w14:paraId="421D7CB0" w14:textId="77777777" w:rsidR="00721AB4" w:rsidRPr="001F7A2E" w:rsidRDefault="00721AB4" w:rsidP="00822243">
            <w:pPr>
              <w:spacing w:after="60"/>
              <w:rPr>
                <w:rFonts w:cstheme="minorHAnsi"/>
                <w:sz w:val="20"/>
              </w:rPr>
            </w:pPr>
          </w:p>
        </w:tc>
        <w:tc>
          <w:tcPr>
            <w:tcW w:w="5670" w:type="dxa"/>
            <w:vMerge/>
            <w:shd w:val="clear" w:color="auto" w:fill="E7E6E6" w:themeFill="background2"/>
            <w:vAlign w:val="center"/>
          </w:tcPr>
          <w:p w14:paraId="0045530B" w14:textId="77777777" w:rsidR="00721AB4" w:rsidRPr="0046562C" w:rsidRDefault="00721AB4" w:rsidP="00822243">
            <w:pPr>
              <w:spacing w:after="60"/>
              <w:jc w:val="center"/>
              <w:rPr>
                <w:rFonts w:cstheme="minorHAnsi"/>
                <w:b/>
              </w:rPr>
            </w:pPr>
          </w:p>
        </w:tc>
        <w:tc>
          <w:tcPr>
            <w:tcW w:w="3402" w:type="dxa"/>
            <w:shd w:val="clear" w:color="auto" w:fill="E7E6E6" w:themeFill="background2"/>
            <w:vAlign w:val="center"/>
          </w:tcPr>
          <w:p w14:paraId="7E8F7E12" w14:textId="77777777" w:rsidR="00721AB4" w:rsidRPr="0046562C" w:rsidRDefault="00721AB4" w:rsidP="00822243">
            <w:pPr>
              <w:spacing w:after="60"/>
              <w:jc w:val="center"/>
              <w:rPr>
                <w:rFonts w:cstheme="minorHAnsi"/>
                <w:b/>
              </w:rPr>
            </w:pPr>
            <w:r>
              <w:rPr>
                <w:rFonts w:cstheme="minorHAnsi"/>
                <w:b/>
              </w:rPr>
              <w:t xml:space="preserve">Teaching </w:t>
            </w:r>
            <w:r w:rsidRPr="0046562C">
              <w:rPr>
                <w:rFonts w:cstheme="minorHAnsi"/>
                <w:b/>
              </w:rPr>
              <w:t>and learning</w:t>
            </w:r>
          </w:p>
        </w:tc>
        <w:tc>
          <w:tcPr>
            <w:tcW w:w="2410" w:type="dxa"/>
            <w:shd w:val="clear" w:color="auto" w:fill="E7E6E6" w:themeFill="background2"/>
            <w:vAlign w:val="center"/>
          </w:tcPr>
          <w:p w14:paraId="61E477C4" w14:textId="77777777" w:rsidR="00721AB4" w:rsidRPr="0046562C" w:rsidRDefault="00721AB4" w:rsidP="00822243">
            <w:pPr>
              <w:spacing w:after="60"/>
              <w:jc w:val="center"/>
              <w:rPr>
                <w:rFonts w:cstheme="minorHAnsi"/>
                <w:b/>
              </w:rPr>
            </w:pPr>
            <w:r>
              <w:rPr>
                <w:rFonts w:cstheme="minorHAnsi"/>
                <w:b/>
              </w:rPr>
              <w:t>C</w:t>
            </w:r>
            <w:r w:rsidRPr="0046562C">
              <w:rPr>
                <w:rFonts w:cstheme="minorHAnsi"/>
                <w:b/>
              </w:rPr>
              <w:t>onducting research</w:t>
            </w:r>
          </w:p>
        </w:tc>
        <w:tc>
          <w:tcPr>
            <w:tcW w:w="3686" w:type="dxa"/>
            <w:shd w:val="clear" w:color="auto" w:fill="E7E6E6" w:themeFill="background2"/>
            <w:vAlign w:val="center"/>
          </w:tcPr>
          <w:p w14:paraId="14D392C4" w14:textId="77777777" w:rsidR="00721AB4" w:rsidRPr="0046562C" w:rsidRDefault="00721AB4" w:rsidP="00822243">
            <w:pPr>
              <w:spacing w:after="60"/>
              <w:jc w:val="center"/>
              <w:rPr>
                <w:rFonts w:cstheme="minorHAnsi"/>
                <w:b/>
              </w:rPr>
            </w:pPr>
            <w:r>
              <w:rPr>
                <w:rFonts w:cstheme="minorHAnsi"/>
                <w:b/>
              </w:rPr>
              <w:t>A</w:t>
            </w:r>
            <w:r w:rsidRPr="0046562C">
              <w:rPr>
                <w:rFonts w:cstheme="minorHAnsi"/>
                <w:b/>
              </w:rPr>
              <w:t xml:space="preserve">ccommodation and </w:t>
            </w:r>
            <w:r>
              <w:rPr>
                <w:rFonts w:cstheme="minorHAnsi"/>
                <w:b/>
              </w:rPr>
              <w:t>student</w:t>
            </w:r>
            <w:r w:rsidRPr="0046562C">
              <w:rPr>
                <w:rFonts w:cstheme="minorHAnsi"/>
                <w:b/>
              </w:rPr>
              <w:t xml:space="preserve"> support</w:t>
            </w:r>
          </w:p>
        </w:tc>
        <w:tc>
          <w:tcPr>
            <w:tcW w:w="3685" w:type="dxa"/>
            <w:shd w:val="clear" w:color="auto" w:fill="E7E6E6" w:themeFill="background2"/>
            <w:vAlign w:val="center"/>
          </w:tcPr>
          <w:p w14:paraId="13B226A6" w14:textId="77777777" w:rsidR="00721AB4" w:rsidRPr="0046562C" w:rsidRDefault="00721AB4" w:rsidP="00822243">
            <w:pPr>
              <w:spacing w:after="60"/>
              <w:jc w:val="center"/>
              <w:rPr>
                <w:rFonts w:cstheme="minorHAnsi"/>
                <w:b/>
              </w:rPr>
            </w:pPr>
            <w:r>
              <w:rPr>
                <w:rFonts w:cstheme="minorHAnsi"/>
                <w:b/>
              </w:rPr>
              <w:t>C</w:t>
            </w:r>
            <w:r w:rsidRPr="0046562C">
              <w:rPr>
                <w:rFonts w:cstheme="minorHAnsi"/>
                <w:b/>
              </w:rPr>
              <w:t>ampus operations and management</w:t>
            </w:r>
          </w:p>
        </w:tc>
      </w:tr>
      <w:tr w:rsidR="00721AB4" w:rsidRPr="0046562C" w14:paraId="4CF583D4" w14:textId="77777777" w:rsidTr="00522E34">
        <w:trPr>
          <w:trHeight w:val="432"/>
          <w:tblHeader/>
        </w:trPr>
        <w:tc>
          <w:tcPr>
            <w:tcW w:w="3397" w:type="dxa"/>
            <w:shd w:val="clear" w:color="auto" w:fill="000000" w:themeFill="text1"/>
          </w:tcPr>
          <w:p w14:paraId="62408AF3" w14:textId="77777777" w:rsidR="00721AB4" w:rsidRPr="003813D6" w:rsidRDefault="00721AB4" w:rsidP="00721AB4">
            <w:pPr>
              <w:keepNext/>
              <w:keepLines/>
              <w:spacing w:after="60"/>
              <w:rPr>
                <w:rFonts w:cstheme="minorHAnsi"/>
                <w:b/>
                <w:color w:val="FFFFFF" w:themeColor="background1"/>
                <w:sz w:val="28"/>
              </w:rPr>
            </w:pPr>
            <w:r w:rsidRPr="003813D6">
              <w:rPr>
                <w:rFonts w:cstheme="minorHAnsi"/>
                <w:b/>
                <w:color w:val="FFFFFF" w:themeColor="background1"/>
                <w:sz w:val="28"/>
              </w:rPr>
              <w:t>Level 3 - Restrict</w:t>
            </w:r>
          </w:p>
          <w:p w14:paraId="611F65F7" w14:textId="77777777" w:rsidR="00721AB4" w:rsidRPr="003813D6" w:rsidRDefault="00721AB4" w:rsidP="00721AB4">
            <w:pPr>
              <w:spacing w:after="60"/>
              <w:rPr>
                <w:rFonts w:cstheme="minorHAnsi"/>
                <w:sz w:val="20"/>
              </w:rPr>
            </w:pPr>
          </w:p>
        </w:tc>
        <w:tc>
          <w:tcPr>
            <w:tcW w:w="5670" w:type="dxa"/>
            <w:vMerge w:val="restart"/>
            <w:shd w:val="clear" w:color="auto" w:fill="FFE599" w:themeFill="accent4" w:themeFillTint="66"/>
          </w:tcPr>
          <w:p w14:paraId="0C979ED5" w14:textId="77777777" w:rsidR="00721AB4" w:rsidRPr="003813D6" w:rsidRDefault="00721AB4" w:rsidP="00721AB4">
            <w:pPr>
              <w:spacing w:after="60"/>
              <w:rPr>
                <w:rFonts w:cstheme="minorHAnsi"/>
                <w:b/>
                <w:sz w:val="20"/>
              </w:rPr>
            </w:pPr>
            <w:r w:rsidRPr="003813D6">
              <w:rPr>
                <w:rFonts w:cstheme="minorHAnsi"/>
                <w:b/>
                <w:sz w:val="20"/>
              </w:rPr>
              <w:t>Principles for TEOs under Alert Level 3</w:t>
            </w:r>
          </w:p>
          <w:p w14:paraId="2FB50CA6" w14:textId="77777777" w:rsidR="00721AB4" w:rsidRPr="00566A6F" w:rsidRDefault="00721AB4" w:rsidP="00721AB4">
            <w:pPr>
              <w:pStyle w:val="ListParagraph"/>
              <w:numPr>
                <w:ilvl w:val="0"/>
                <w:numId w:val="4"/>
              </w:numPr>
              <w:spacing w:after="60"/>
              <w:ind w:left="318" w:hanging="284"/>
              <w:rPr>
                <w:rFonts w:asciiTheme="minorHAnsi" w:hAnsiTheme="minorHAnsi" w:cstheme="minorHAnsi"/>
                <w:sz w:val="20"/>
              </w:rPr>
            </w:pPr>
            <w:r w:rsidRPr="003813D6">
              <w:rPr>
                <w:rFonts w:asciiTheme="minorHAnsi" w:hAnsiTheme="minorHAnsi" w:cstheme="minorHAnsi"/>
                <w:sz w:val="20"/>
              </w:rPr>
              <w:t xml:space="preserve">Education facilities may provide education services under the principles below and </w:t>
            </w:r>
            <w:r w:rsidRPr="00566A6F">
              <w:rPr>
                <w:rFonts w:asciiTheme="minorHAnsi" w:hAnsiTheme="minorHAnsi" w:cstheme="minorHAnsi"/>
                <w:sz w:val="20"/>
              </w:rPr>
              <w:t>the detailed guidelines to the right:</w:t>
            </w:r>
          </w:p>
          <w:p w14:paraId="4FB309C8" w14:textId="77777777" w:rsidR="00721AB4" w:rsidRPr="00566A6F" w:rsidRDefault="00721AB4" w:rsidP="00721AB4">
            <w:pPr>
              <w:pStyle w:val="ListParagraph"/>
              <w:keepNext/>
              <w:keepLines/>
              <w:numPr>
                <w:ilvl w:val="1"/>
                <w:numId w:val="5"/>
              </w:numPr>
              <w:spacing w:after="60"/>
              <w:ind w:left="600" w:hanging="283"/>
              <w:rPr>
                <w:rFonts w:asciiTheme="minorHAnsi" w:hAnsiTheme="minorHAnsi" w:cstheme="minorHAnsi"/>
                <w:sz w:val="20"/>
              </w:rPr>
            </w:pPr>
            <w:r w:rsidRPr="00566A6F">
              <w:rPr>
                <w:rFonts w:asciiTheme="minorHAnsi" w:hAnsiTheme="minorHAnsi" w:cstheme="minorHAnsi"/>
                <w:sz w:val="20"/>
              </w:rPr>
              <w:t xml:space="preserve">All teaching and other activities </w:t>
            </w:r>
            <w:r w:rsidRPr="00566A6F">
              <w:rPr>
                <w:rFonts w:asciiTheme="minorHAnsi" w:hAnsiTheme="minorHAnsi" w:cstheme="minorHAnsi"/>
                <w:sz w:val="20"/>
                <w:u w:val="single"/>
              </w:rPr>
              <w:t>should be done remotely</w:t>
            </w:r>
            <w:r w:rsidRPr="00566A6F">
              <w:rPr>
                <w:rFonts w:asciiTheme="minorHAnsi" w:hAnsiTheme="minorHAnsi" w:cstheme="minorHAnsi"/>
                <w:sz w:val="20"/>
              </w:rPr>
              <w:t>, wherever possible.</w:t>
            </w:r>
          </w:p>
          <w:p w14:paraId="228B1074" w14:textId="77777777" w:rsidR="00721AB4" w:rsidRPr="00566A6F" w:rsidRDefault="00721AB4" w:rsidP="00721AB4">
            <w:pPr>
              <w:pStyle w:val="ListParagraph"/>
              <w:keepNext/>
              <w:keepLines/>
              <w:numPr>
                <w:ilvl w:val="1"/>
                <w:numId w:val="5"/>
              </w:numPr>
              <w:spacing w:after="60"/>
              <w:ind w:left="600" w:hanging="283"/>
              <w:rPr>
                <w:rFonts w:asciiTheme="minorHAnsi" w:hAnsiTheme="minorHAnsi" w:cstheme="minorHAnsi"/>
                <w:sz w:val="20"/>
              </w:rPr>
            </w:pPr>
            <w:r w:rsidRPr="00566A6F">
              <w:rPr>
                <w:rFonts w:asciiTheme="minorHAnsi" w:hAnsiTheme="minorHAnsi" w:cstheme="minorHAnsi"/>
                <w:sz w:val="20"/>
                <w:u w:val="single"/>
              </w:rPr>
              <w:t>Where it is not possible to deliver teaching online</w:t>
            </w:r>
            <w:r w:rsidRPr="00566A6F">
              <w:rPr>
                <w:rFonts w:asciiTheme="minorHAnsi" w:hAnsiTheme="minorHAnsi" w:cstheme="minorHAnsi"/>
                <w:sz w:val="20"/>
              </w:rPr>
              <w:t xml:space="preserve">, some facilities may remain open (e.g. for research, post-graduate teaching, lab/workshops, or </w:t>
            </w:r>
            <w:proofErr w:type="spellStart"/>
            <w:r w:rsidRPr="00566A6F">
              <w:rPr>
                <w:rFonts w:asciiTheme="minorHAnsi" w:hAnsiTheme="minorHAnsi" w:cstheme="minorHAnsi"/>
                <w:sz w:val="20"/>
              </w:rPr>
              <w:t>noho</w:t>
            </w:r>
            <w:proofErr w:type="spellEnd"/>
            <w:r w:rsidRPr="00566A6F">
              <w:rPr>
                <w:rFonts w:asciiTheme="minorHAnsi" w:hAnsiTheme="minorHAnsi" w:cstheme="minorHAnsi"/>
                <w:sz w:val="20"/>
              </w:rPr>
              <w:t xml:space="preserve">-based delivery). </w:t>
            </w:r>
          </w:p>
          <w:p w14:paraId="4C0300F7" w14:textId="39F02FC7" w:rsidR="00721AB4" w:rsidRPr="00566A6F" w:rsidRDefault="00721AB4" w:rsidP="00721AB4">
            <w:pPr>
              <w:pStyle w:val="ListParagraph"/>
              <w:keepNext/>
              <w:keepLines/>
              <w:numPr>
                <w:ilvl w:val="1"/>
                <w:numId w:val="5"/>
              </w:numPr>
              <w:spacing w:after="60"/>
              <w:ind w:left="600" w:hanging="283"/>
              <w:rPr>
                <w:rFonts w:asciiTheme="minorHAnsi" w:hAnsiTheme="minorHAnsi" w:cstheme="minorHAnsi"/>
                <w:sz w:val="20"/>
              </w:rPr>
            </w:pPr>
            <w:r w:rsidRPr="00566A6F">
              <w:rPr>
                <w:rFonts w:asciiTheme="minorHAnsi" w:hAnsiTheme="minorHAnsi" w:cstheme="minorHAnsi"/>
                <w:sz w:val="20"/>
              </w:rPr>
              <w:t xml:space="preserve">Any class, workshop, etc. that </w:t>
            </w:r>
            <w:r w:rsidR="004B3F1A" w:rsidRPr="00566A6F">
              <w:rPr>
                <w:rFonts w:asciiTheme="minorHAnsi" w:hAnsiTheme="minorHAnsi" w:cstheme="minorHAnsi"/>
                <w:sz w:val="20"/>
              </w:rPr>
              <w:t xml:space="preserve">cannot be delivered </w:t>
            </w:r>
            <w:r w:rsidR="004B3F1A" w:rsidRPr="00580D61">
              <w:rPr>
                <w:rFonts w:asciiTheme="minorHAnsi" w:hAnsiTheme="minorHAnsi" w:cstheme="minorHAnsi"/>
                <w:sz w:val="20"/>
              </w:rPr>
              <w:t xml:space="preserve">online and </w:t>
            </w:r>
            <w:r w:rsidRPr="00580D61">
              <w:rPr>
                <w:rFonts w:asciiTheme="minorHAnsi" w:hAnsiTheme="minorHAnsi" w:cstheme="minorHAnsi"/>
                <w:sz w:val="20"/>
              </w:rPr>
              <w:t xml:space="preserve">remains open must be </w:t>
            </w:r>
            <w:r w:rsidRPr="00580D61">
              <w:rPr>
                <w:rFonts w:asciiTheme="minorHAnsi" w:hAnsiTheme="minorHAnsi" w:cstheme="minorHAnsi"/>
                <w:sz w:val="20"/>
                <w:u w:val="single"/>
              </w:rPr>
              <w:t xml:space="preserve">limited to </w:t>
            </w:r>
            <w:r w:rsidR="003813D6" w:rsidRPr="00C82E34">
              <w:rPr>
                <w:rFonts w:asciiTheme="minorHAnsi" w:hAnsiTheme="minorHAnsi" w:cstheme="minorHAnsi"/>
                <w:sz w:val="20"/>
                <w:u w:val="single"/>
              </w:rPr>
              <w:t>20</w:t>
            </w:r>
            <w:r w:rsidRPr="00580D61">
              <w:rPr>
                <w:rFonts w:asciiTheme="minorHAnsi" w:hAnsiTheme="minorHAnsi" w:cstheme="minorHAnsi"/>
                <w:sz w:val="20"/>
                <w:u w:val="single"/>
              </w:rPr>
              <w:t xml:space="preserve"> people or less</w:t>
            </w:r>
            <w:r w:rsidRPr="00580D61">
              <w:rPr>
                <w:rFonts w:asciiTheme="minorHAnsi" w:hAnsiTheme="minorHAnsi" w:cstheme="minorHAnsi"/>
                <w:sz w:val="20"/>
              </w:rPr>
              <w:t xml:space="preserve">. Each such group is considered a ‘bubble’ and must not interact with any other student/staff bubbles of </w:t>
            </w:r>
            <w:r w:rsidR="003813D6" w:rsidRPr="00C82E34">
              <w:rPr>
                <w:rFonts w:asciiTheme="minorHAnsi" w:hAnsiTheme="minorHAnsi" w:cstheme="minorHAnsi"/>
                <w:sz w:val="20"/>
              </w:rPr>
              <w:t>2</w:t>
            </w:r>
            <w:r w:rsidRPr="00C82E34">
              <w:rPr>
                <w:rFonts w:asciiTheme="minorHAnsi" w:hAnsiTheme="minorHAnsi" w:cstheme="minorHAnsi"/>
                <w:sz w:val="20"/>
              </w:rPr>
              <w:t>0</w:t>
            </w:r>
            <w:r w:rsidRPr="00580D61">
              <w:rPr>
                <w:vertAlign w:val="superscript"/>
              </w:rPr>
              <w:footnoteReference w:id="4"/>
            </w:r>
            <w:r w:rsidRPr="00580D61">
              <w:rPr>
                <w:rFonts w:asciiTheme="minorHAnsi" w:hAnsiTheme="minorHAnsi" w:cstheme="minorHAnsi"/>
                <w:sz w:val="20"/>
              </w:rPr>
              <w:t>.</w:t>
            </w:r>
            <w:r w:rsidRPr="00566A6F">
              <w:rPr>
                <w:rFonts w:asciiTheme="minorHAnsi" w:hAnsiTheme="minorHAnsi" w:cstheme="minorHAnsi"/>
                <w:sz w:val="20"/>
              </w:rPr>
              <w:t xml:space="preserve"> </w:t>
            </w:r>
          </w:p>
          <w:p w14:paraId="2A48E0DE" w14:textId="77777777" w:rsidR="00721AB4" w:rsidRPr="00566A6F" w:rsidRDefault="00721AB4" w:rsidP="00721AB4">
            <w:pPr>
              <w:pStyle w:val="ListParagraph"/>
              <w:keepNext/>
              <w:keepLines/>
              <w:numPr>
                <w:ilvl w:val="1"/>
                <w:numId w:val="5"/>
              </w:numPr>
              <w:spacing w:after="60"/>
              <w:ind w:left="600" w:hanging="283"/>
              <w:rPr>
                <w:rFonts w:asciiTheme="minorHAnsi" w:hAnsiTheme="minorHAnsi" w:cstheme="minorHAnsi"/>
                <w:sz w:val="20"/>
              </w:rPr>
            </w:pPr>
            <w:r w:rsidRPr="00566A6F">
              <w:rPr>
                <w:rFonts w:asciiTheme="minorHAnsi" w:hAnsiTheme="minorHAnsi" w:cstheme="minorHAnsi"/>
                <w:sz w:val="20"/>
              </w:rPr>
              <w:t>Anyone who is not student/staff should not go on-site at a tertiary education facility (‘staff’ includes contractors – e.g. plumber and electricians may go on site to do repairs etc.).</w:t>
            </w:r>
          </w:p>
          <w:p w14:paraId="48E77605" w14:textId="77777777" w:rsidR="00721AB4" w:rsidRPr="00566A6F" w:rsidRDefault="00721AB4" w:rsidP="00721AB4">
            <w:pPr>
              <w:pStyle w:val="ListParagraph"/>
              <w:keepNext/>
              <w:keepLines/>
              <w:numPr>
                <w:ilvl w:val="1"/>
                <w:numId w:val="5"/>
              </w:numPr>
              <w:spacing w:after="60"/>
              <w:ind w:left="600" w:hanging="283"/>
              <w:rPr>
                <w:rFonts w:asciiTheme="minorHAnsi" w:hAnsiTheme="minorHAnsi" w:cstheme="minorHAnsi"/>
                <w:sz w:val="20"/>
              </w:rPr>
            </w:pPr>
            <w:r w:rsidRPr="00566A6F">
              <w:rPr>
                <w:rFonts w:asciiTheme="minorHAnsi" w:hAnsiTheme="minorHAnsi" w:cstheme="minorHAnsi"/>
                <w:sz w:val="20"/>
              </w:rPr>
              <w:t>Distance learning provision should remain available for all students.</w:t>
            </w:r>
          </w:p>
          <w:p w14:paraId="72A781B1" w14:textId="77777777" w:rsidR="00721AB4" w:rsidRPr="00566A6F" w:rsidRDefault="00721AB4" w:rsidP="00721AB4">
            <w:pPr>
              <w:pStyle w:val="ListParagraph"/>
              <w:keepNext/>
              <w:keepLines/>
              <w:numPr>
                <w:ilvl w:val="1"/>
                <w:numId w:val="5"/>
              </w:numPr>
              <w:spacing w:after="60"/>
              <w:ind w:left="600" w:hanging="283"/>
              <w:rPr>
                <w:rFonts w:asciiTheme="minorHAnsi" w:hAnsiTheme="minorHAnsi" w:cstheme="minorHAnsi"/>
                <w:sz w:val="20"/>
              </w:rPr>
            </w:pPr>
            <w:r w:rsidRPr="00566A6F">
              <w:rPr>
                <w:rFonts w:asciiTheme="minorHAnsi" w:hAnsiTheme="minorHAnsi" w:cstheme="minorHAnsi"/>
                <w:sz w:val="20"/>
              </w:rPr>
              <w:t xml:space="preserve">Courses where </w:t>
            </w:r>
            <w:r w:rsidRPr="00566A6F">
              <w:rPr>
                <w:rFonts w:asciiTheme="minorHAnsi" w:hAnsiTheme="minorHAnsi" w:cstheme="minorHAnsi"/>
                <w:sz w:val="20"/>
                <w:u w:val="single"/>
              </w:rPr>
              <w:t>close contact is unavoidable must remain online onl</w:t>
            </w:r>
            <w:r w:rsidRPr="00566A6F">
              <w:rPr>
                <w:rFonts w:asciiTheme="minorHAnsi" w:hAnsiTheme="minorHAnsi" w:cstheme="minorHAnsi"/>
                <w:sz w:val="20"/>
              </w:rPr>
              <w:t xml:space="preserve">y. </w:t>
            </w:r>
          </w:p>
          <w:p w14:paraId="1F276860" w14:textId="77777777" w:rsidR="00721AB4" w:rsidRPr="003813D6" w:rsidRDefault="00721AB4" w:rsidP="00721AB4">
            <w:pPr>
              <w:pStyle w:val="ListParagraph"/>
              <w:keepNext/>
              <w:keepLines/>
              <w:numPr>
                <w:ilvl w:val="1"/>
                <w:numId w:val="5"/>
              </w:numPr>
              <w:spacing w:after="60"/>
              <w:ind w:left="600" w:hanging="283"/>
              <w:rPr>
                <w:rFonts w:asciiTheme="minorHAnsi" w:hAnsiTheme="minorHAnsi" w:cstheme="minorHAnsi"/>
                <w:sz w:val="20"/>
              </w:rPr>
            </w:pPr>
            <w:r w:rsidRPr="00566A6F">
              <w:rPr>
                <w:rFonts w:asciiTheme="minorHAnsi" w:hAnsiTheme="minorHAnsi" w:cstheme="minorHAnsi"/>
                <w:sz w:val="20"/>
              </w:rPr>
              <w:t xml:space="preserve">For any on-site activities, </w:t>
            </w:r>
            <w:r w:rsidRPr="00566A6F">
              <w:rPr>
                <w:rFonts w:asciiTheme="minorHAnsi" w:hAnsiTheme="minorHAnsi" w:cstheme="minorHAnsi"/>
                <w:sz w:val="20"/>
                <w:u w:val="single"/>
              </w:rPr>
              <w:t>appropriate infection control measures</w:t>
            </w:r>
            <w:r w:rsidR="005D5665" w:rsidRPr="00566A6F">
              <w:rPr>
                <w:vertAlign w:val="superscript"/>
              </w:rPr>
              <w:footnoteReference w:id="5"/>
            </w:r>
            <w:r w:rsidR="005D5665" w:rsidRPr="00566A6F">
              <w:rPr>
                <w:rFonts w:asciiTheme="minorHAnsi" w:hAnsiTheme="minorHAnsi" w:cstheme="minorHAnsi"/>
                <w:sz w:val="20"/>
              </w:rPr>
              <w:t>,</w:t>
            </w:r>
            <w:r w:rsidRPr="00566A6F">
              <w:rPr>
                <w:rFonts w:asciiTheme="minorHAnsi" w:hAnsiTheme="minorHAnsi" w:cstheme="minorHAnsi"/>
                <w:sz w:val="20"/>
              </w:rPr>
              <w:t xml:space="preserve"> such as physical distancing, along </w:t>
            </w:r>
            <w:r w:rsidRPr="00566A6F">
              <w:rPr>
                <w:rFonts w:asciiTheme="minorHAnsi" w:hAnsiTheme="minorHAnsi" w:cstheme="minorHAnsi"/>
                <w:sz w:val="20"/>
                <w:u w:val="single"/>
              </w:rPr>
              <w:t xml:space="preserve">with </w:t>
            </w:r>
            <w:proofErr w:type="spellStart"/>
            <w:r w:rsidRPr="00566A6F">
              <w:rPr>
                <w:rFonts w:asciiTheme="minorHAnsi" w:hAnsiTheme="minorHAnsi" w:cstheme="minorHAnsi"/>
                <w:sz w:val="20"/>
                <w:u w:val="single"/>
              </w:rPr>
              <w:t>Worksafe</w:t>
            </w:r>
            <w:proofErr w:type="spellEnd"/>
            <w:r w:rsidRPr="00566A6F">
              <w:rPr>
                <w:rFonts w:asciiTheme="minorHAnsi" w:hAnsiTheme="minorHAnsi" w:cstheme="minorHAnsi"/>
                <w:sz w:val="20"/>
                <w:u w:val="single"/>
              </w:rPr>
              <w:t xml:space="preserve"> requirements</w:t>
            </w:r>
            <w:r w:rsidRPr="00566A6F">
              <w:rPr>
                <w:rFonts w:asciiTheme="minorHAnsi" w:hAnsiTheme="minorHAnsi" w:cstheme="minorHAnsi"/>
                <w:sz w:val="20"/>
              </w:rPr>
              <w:t xml:space="preserve"> must be met at all times. This includes the requirement to display the official NZ COVID Tracer QR code posters in a prominent place at or near the main entrances, and to ensure (to the greatest extent practicable) that each person entering the facility scans the QR code or provides details to enable contact tracing. Additional QR code posters can be generated</w:t>
            </w:r>
            <w:r w:rsidRPr="003813D6">
              <w:rPr>
                <w:rFonts w:asciiTheme="minorHAnsi" w:hAnsiTheme="minorHAnsi" w:cstheme="minorHAnsi"/>
                <w:sz w:val="20"/>
              </w:rPr>
              <w:t xml:space="preserve"> and placed outside different rooms or separated areas within the TEO’s facilities to allow more accurate contact tracing.</w:t>
            </w:r>
          </w:p>
          <w:p w14:paraId="45DBF521" w14:textId="77777777" w:rsidR="00721AB4" w:rsidRPr="003813D6" w:rsidRDefault="00721AB4" w:rsidP="00721AB4">
            <w:pPr>
              <w:pStyle w:val="ListParagraph"/>
              <w:keepNext/>
              <w:keepLines/>
              <w:numPr>
                <w:ilvl w:val="1"/>
                <w:numId w:val="5"/>
              </w:numPr>
              <w:spacing w:after="60"/>
              <w:ind w:left="600" w:hanging="283"/>
              <w:rPr>
                <w:rFonts w:asciiTheme="minorHAnsi" w:hAnsiTheme="minorHAnsi" w:cstheme="minorHAnsi"/>
                <w:sz w:val="20"/>
              </w:rPr>
            </w:pPr>
            <w:r w:rsidRPr="003813D6">
              <w:rPr>
                <w:rFonts w:asciiTheme="minorHAnsi" w:hAnsiTheme="minorHAnsi" w:cstheme="minorHAnsi"/>
                <w:sz w:val="20"/>
              </w:rPr>
              <w:t>The Ministry recommends that students bring face coverings or masks with them when attending on-site activities, and make use of these where appropriate, particularly where physical distancing may be difficult; for example in a confined space with other students or staff, such as in workshops, lifts, transportation organised by the tertiary provider, etc.</w:t>
            </w:r>
          </w:p>
          <w:p w14:paraId="2257CD0E" w14:textId="6E0390F9" w:rsidR="00721AB4" w:rsidRPr="003813D6" w:rsidRDefault="00721AB4" w:rsidP="00721AB4">
            <w:pPr>
              <w:pStyle w:val="ListParagraph"/>
              <w:keepNext/>
              <w:keepLines/>
              <w:numPr>
                <w:ilvl w:val="1"/>
                <w:numId w:val="5"/>
              </w:numPr>
              <w:spacing w:after="60"/>
              <w:ind w:left="600" w:hanging="283"/>
              <w:rPr>
                <w:rFonts w:asciiTheme="minorHAnsi" w:hAnsiTheme="minorHAnsi" w:cstheme="minorHAnsi"/>
                <w:sz w:val="20"/>
              </w:rPr>
            </w:pPr>
            <w:r w:rsidRPr="003813D6">
              <w:rPr>
                <w:rFonts w:asciiTheme="minorHAnsi" w:hAnsiTheme="minorHAnsi" w:cstheme="minorHAnsi"/>
                <w:sz w:val="20"/>
              </w:rPr>
              <w:t xml:space="preserve">Large classes of more than </w:t>
            </w:r>
            <w:r w:rsidR="004B3F1A">
              <w:rPr>
                <w:rFonts w:asciiTheme="minorHAnsi" w:hAnsiTheme="minorHAnsi" w:cstheme="minorHAnsi"/>
                <w:sz w:val="20"/>
              </w:rPr>
              <w:t>20</w:t>
            </w:r>
            <w:r w:rsidRPr="003813D6">
              <w:rPr>
                <w:rFonts w:asciiTheme="minorHAnsi" w:hAnsiTheme="minorHAnsi" w:cstheme="minorHAnsi"/>
                <w:sz w:val="20"/>
              </w:rPr>
              <w:t xml:space="preserve"> people, and any outdoor gatherings on tertiary sites are not allowed.</w:t>
            </w:r>
          </w:p>
          <w:p w14:paraId="1D62524D" w14:textId="77777777" w:rsidR="00721AB4" w:rsidRPr="003813D6" w:rsidRDefault="00721AB4" w:rsidP="00721AB4">
            <w:pPr>
              <w:pStyle w:val="ListParagraph"/>
              <w:keepNext/>
              <w:keepLines/>
              <w:numPr>
                <w:ilvl w:val="1"/>
                <w:numId w:val="5"/>
              </w:numPr>
              <w:spacing w:after="60"/>
              <w:ind w:left="600" w:hanging="283"/>
              <w:rPr>
                <w:rFonts w:asciiTheme="minorHAnsi" w:hAnsiTheme="minorHAnsi" w:cstheme="minorHAnsi"/>
                <w:sz w:val="20"/>
              </w:rPr>
            </w:pPr>
            <w:r w:rsidRPr="003813D6">
              <w:rPr>
                <w:rFonts w:asciiTheme="minorHAnsi" w:hAnsiTheme="minorHAnsi" w:cstheme="minorHAnsi"/>
                <w:sz w:val="20"/>
              </w:rPr>
              <w:t>Workplace-based learning is subject to the policies and practices being applied to that type of workplace.</w:t>
            </w:r>
          </w:p>
          <w:p w14:paraId="5FFC20FF" w14:textId="77777777" w:rsidR="00721AB4" w:rsidRPr="003813D6" w:rsidRDefault="00721AB4" w:rsidP="00721AB4">
            <w:pPr>
              <w:pStyle w:val="ListParagraph"/>
              <w:keepNext/>
              <w:keepLines/>
              <w:numPr>
                <w:ilvl w:val="1"/>
                <w:numId w:val="5"/>
              </w:numPr>
              <w:spacing w:after="60"/>
              <w:ind w:left="600" w:hanging="283"/>
              <w:rPr>
                <w:rFonts w:asciiTheme="minorHAnsi" w:hAnsiTheme="minorHAnsi" w:cstheme="minorHAnsi"/>
                <w:sz w:val="20"/>
              </w:rPr>
            </w:pPr>
            <w:r w:rsidRPr="003813D6">
              <w:rPr>
                <w:rFonts w:asciiTheme="minorHAnsi" w:hAnsiTheme="minorHAnsi" w:cstheme="minorHAnsi"/>
                <w:sz w:val="20"/>
              </w:rPr>
              <w:t>Vulnerable people (or those caring for/living with vulnerable people) should not be asked to carry out any on-site activities.</w:t>
            </w:r>
          </w:p>
          <w:p w14:paraId="668ACC59" w14:textId="77777777" w:rsidR="00721AB4" w:rsidRPr="003813D6" w:rsidRDefault="00721AB4" w:rsidP="00CA16A8">
            <w:pPr>
              <w:pStyle w:val="ListParagraph"/>
              <w:numPr>
                <w:ilvl w:val="0"/>
                <w:numId w:val="4"/>
              </w:numPr>
              <w:spacing w:after="60"/>
              <w:ind w:left="318" w:hanging="284"/>
              <w:rPr>
                <w:rFonts w:asciiTheme="minorHAnsi" w:hAnsiTheme="minorHAnsi" w:cstheme="minorHAnsi"/>
                <w:sz w:val="20"/>
              </w:rPr>
            </w:pPr>
            <w:r w:rsidRPr="003813D6">
              <w:rPr>
                <w:rFonts w:asciiTheme="minorHAnsi" w:hAnsiTheme="minorHAnsi" w:cstheme="minorHAnsi"/>
                <w:sz w:val="20"/>
              </w:rPr>
              <w:t>Any educational facilities affected by COVID-19 will directed be closed.</w:t>
            </w:r>
          </w:p>
        </w:tc>
        <w:tc>
          <w:tcPr>
            <w:tcW w:w="3402" w:type="dxa"/>
            <w:vMerge w:val="restart"/>
            <w:shd w:val="clear" w:color="auto" w:fill="FFE599" w:themeFill="accent4" w:themeFillTint="66"/>
          </w:tcPr>
          <w:p w14:paraId="75CE59E1"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rPr>
            </w:pPr>
            <w:r w:rsidRPr="003813D6">
              <w:rPr>
                <w:rFonts w:asciiTheme="minorHAnsi" w:hAnsiTheme="minorHAnsi" w:cstheme="minorHAnsi"/>
                <w:b/>
                <w:sz w:val="20"/>
              </w:rPr>
              <w:t>All teaching, meetings, and other usual on-site activities</w:t>
            </w:r>
            <w:r w:rsidRPr="003813D6">
              <w:rPr>
                <w:rFonts w:asciiTheme="minorHAnsi" w:hAnsiTheme="minorHAnsi" w:cstheme="minorHAnsi"/>
                <w:sz w:val="20"/>
              </w:rPr>
              <w:t xml:space="preserve"> should be done remotely, wherever possible.</w:t>
            </w:r>
          </w:p>
          <w:p w14:paraId="085B0DFE" w14:textId="1E936CE8" w:rsidR="00721AB4" w:rsidRPr="00580D61" w:rsidRDefault="00721AB4" w:rsidP="00721AB4">
            <w:pPr>
              <w:pStyle w:val="ListParagraph"/>
              <w:numPr>
                <w:ilvl w:val="0"/>
                <w:numId w:val="4"/>
              </w:numPr>
              <w:spacing w:after="60"/>
              <w:ind w:left="318" w:hanging="284"/>
              <w:rPr>
                <w:rFonts w:asciiTheme="minorHAnsi" w:hAnsiTheme="minorHAnsi" w:cstheme="minorHAnsi"/>
                <w:sz w:val="20"/>
              </w:rPr>
            </w:pPr>
            <w:r w:rsidRPr="003813D6">
              <w:rPr>
                <w:rFonts w:asciiTheme="minorHAnsi" w:hAnsiTheme="minorHAnsi" w:cstheme="minorHAnsi"/>
                <w:b/>
                <w:sz w:val="20"/>
              </w:rPr>
              <w:t xml:space="preserve">Large </w:t>
            </w:r>
            <w:r w:rsidRPr="00580D61">
              <w:rPr>
                <w:rFonts w:asciiTheme="minorHAnsi" w:hAnsiTheme="minorHAnsi" w:cstheme="minorHAnsi"/>
                <w:b/>
                <w:sz w:val="20"/>
              </w:rPr>
              <w:t>classes/lectures</w:t>
            </w:r>
            <w:r w:rsidRPr="00580D61">
              <w:rPr>
                <w:rFonts w:asciiTheme="minorHAnsi" w:hAnsiTheme="minorHAnsi" w:cstheme="minorHAnsi"/>
                <w:sz w:val="20"/>
              </w:rPr>
              <w:t xml:space="preserve"> of more than </w:t>
            </w:r>
            <w:r w:rsidR="004B3F1A" w:rsidRPr="00C82E34">
              <w:rPr>
                <w:rFonts w:asciiTheme="minorHAnsi" w:hAnsiTheme="minorHAnsi" w:cstheme="minorHAnsi"/>
                <w:sz w:val="20"/>
              </w:rPr>
              <w:t>20</w:t>
            </w:r>
            <w:r w:rsidRPr="00580D61">
              <w:rPr>
                <w:rFonts w:asciiTheme="minorHAnsi" w:hAnsiTheme="minorHAnsi" w:cstheme="minorHAnsi"/>
                <w:sz w:val="20"/>
              </w:rPr>
              <w:t xml:space="preserve"> people are not allowed.</w:t>
            </w:r>
          </w:p>
          <w:p w14:paraId="2834897D" w14:textId="73153094" w:rsidR="00721AB4" w:rsidRPr="00580D61" w:rsidRDefault="00721AB4" w:rsidP="00721AB4">
            <w:pPr>
              <w:pStyle w:val="ListParagraph"/>
              <w:numPr>
                <w:ilvl w:val="0"/>
                <w:numId w:val="4"/>
              </w:numPr>
              <w:spacing w:after="60"/>
              <w:ind w:left="318" w:hanging="284"/>
              <w:rPr>
                <w:rFonts w:asciiTheme="minorHAnsi" w:hAnsiTheme="minorHAnsi" w:cstheme="minorHAnsi"/>
                <w:sz w:val="20"/>
              </w:rPr>
            </w:pPr>
            <w:r w:rsidRPr="00580D61">
              <w:rPr>
                <w:rFonts w:asciiTheme="minorHAnsi" w:hAnsiTheme="minorHAnsi" w:cstheme="minorHAnsi"/>
                <w:b/>
                <w:sz w:val="20"/>
              </w:rPr>
              <w:t>Small classes</w:t>
            </w:r>
            <w:r w:rsidRPr="00580D61">
              <w:rPr>
                <w:rFonts w:asciiTheme="minorHAnsi" w:hAnsiTheme="minorHAnsi" w:cstheme="minorHAnsi"/>
                <w:sz w:val="20"/>
              </w:rPr>
              <w:t xml:space="preserve">, labs, workshops, tutorials, </w:t>
            </w:r>
            <w:proofErr w:type="spellStart"/>
            <w:r w:rsidRPr="00580D61">
              <w:rPr>
                <w:rFonts w:asciiTheme="minorHAnsi" w:hAnsiTheme="minorHAnsi" w:cstheme="minorHAnsi"/>
                <w:sz w:val="20"/>
              </w:rPr>
              <w:t>noho</w:t>
            </w:r>
            <w:proofErr w:type="spellEnd"/>
            <w:r w:rsidRPr="00580D61">
              <w:rPr>
                <w:rFonts w:asciiTheme="minorHAnsi" w:hAnsiTheme="minorHAnsi" w:cstheme="minorHAnsi"/>
                <w:b/>
                <w:sz w:val="20"/>
              </w:rPr>
              <w:t>,</w:t>
            </w:r>
            <w:r w:rsidRPr="00580D61">
              <w:rPr>
                <w:rFonts w:asciiTheme="minorHAnsi" w:hAnsiTheme="minorHAnsi" w:cstheme="minorHAnsi"/>
                <w:sz w:val="20"/>
              </w:rPr>
              <w:t xml:space="preserve"> and meetings (of </w:t>
            </w:r>
            <w:r w:rsidR="004B3F1A" w:rsidRPr="00C82E34">
              <w:rPr>
                <w:rFonts w:asciiTheme="minorHAnsi" w:hAnsiTheme="minorHAnsi" w:cstheme="minorHAnsi"/>
                <w:sz w:val="20"/>
              </w:rPr>
              <w:t>2</w:t>
            </w:r>
            <w:r w:rsidRPr="00C82E34">
              <w:rPr>
                <w:rFonts w:asciiTheme="minorHAnsi" w:hAnsiTheme="minorHAnsi" w:cstheme="minorHAnsi"/>
                <w:sz w:val="20"/>
              </w:rPr>
              <w:t>0</w:t>
            </w:r>
            <w:r w:rsidR="008B4FAD" w:rsidRPr="00580D61">
              <w:rPr>
                <w:rFonts w:asciiTheme="minorHAnsi" w:hAnsiTheme="minorHAnsi" w:cstheme="minorHAnsi"/>
                <w:sz w:val="20"/>
              </w:rPr>
              <w:t xml:space="preserve"> </w:t>
            </w:r>
            <w:r w:rsidRPr="00580D61">
              <w:rPr>
                <w:rFonts w:asciiTheme="minorHAnsi" w:hAnsiTheme="minorHAnsi" w:cstheme="minorHAnsi"/>
                <w:sz w:val="20"/>
              </w:rPr>
              <w:t xml:space="preserve">people or less) should be run remotely wherever possible.  </w:t>
            </w:r>
          </w:p>
          <w:p w14:paraId="028B4D71" w14:textId="77777777" w:rsidR="00721AB4" w:rsidRPr="00580D61" w:rsidRDefault="00721AB4" w:rsidP="00721AB4">
            <w:pPr>
              <w:pStyle w:val="ListParagraph"/>
              <w:spacing w:after="60"/>
              <w:ind w:left="318"/>
              <w:rPr>
                <w:rFonts w:asciiTheme="minorHAnsi" w:hAnsiTheme="minorHAnsi" w:cstheme="minorHAnsi"/>
                <w:sz w:val="20"/>
              </w:rPr>
            </w:pPr>
            <w:r w:rsidRPr="00580D61">
              <w:rPr>
                <w:rFonts w:asciiTheme="minorHAnsi" w:hAnsiTheme="minorHAnsi" w:cstheme="minorHAnsi"/>
                <w:sz w:val="20"/>
              </w:rPr>
              <w:t xml:space="preserve">Where remote delivery is not possible, these activities may continue but must be strictly managed to ensure appropriate infection control measures, such as physical distancing, are met. </w:t>
            </w:r>
          </w:p>
          <w:p w14:paraId="3526910A" w14:textId="0C93644B" w:rsidR="00721AB4" w:rsidRPr="00580D61" w:rsidRDefault="00721AB4" w:rsidP="00721AB4">
            <w:pPr>
              <w:pStyle w:val="ListParagraph"/>
              <w:spacing w:after="60"/>
              <w:ind w:left="318"/>
              <w:rPr>
                <w:rFonts w:asciiTheme="minorHAnsi" w:hAnsiTheme="minorHAnsi" w:cstheme="minorHAnsi"/>
                <w:sz w:val="20"/>
              </w:rPr>
            </w:pPr>
            <w:r w:rsidRPr="00580D61">
              <w:rPr>
                <w:rFonts w:asciiTheme="minorHAnsi" w:hAnsiTheme="minorHAnsi" w:cstheme="minorHAnsi"/>
                <w:sz w:val="20"/>
              </w:rPr>
              <w:t xml:space="preserve">Each class/group of </w:t>
            </w:r>
            <w:r w:rsidR="004B3F1A" w:rsidRPr="00C82E34">
              <w:rPr>
                <w:rFonts w:asciiTheme="minorHAnsi" w:hAnsiTheme="minorHAnsi" w:cstheme="minorHAnsi"/>
                <w:sz w:val="20"/>
              </w:rPr>
              <w:t>20</w:t>
            </w:r>
            <w:r w:rsidRPr="00580D61">
              <w:rPr>
                <w:rFonts w:asciiTheme="minorHAnsi" w:hAnsiTheme="minorHAnsi" w:cstheme="minorHAnsi"/>
                <w:sz w:val="20"/>
              </w:rPr>
              <w:t xml:space="preserve"> people or less is considered a single ‘bubble’ and should not interact with any other student/staff bubbles of </w:t>
            </w:r>
            <w:r w:rsidR="004B3F1A" w:rsidRPr="00C82E34">
              <w:rPr>
                <w:rFonts w:asciiTheme="minorHAnsi" w:hAnsiTheme="minorHAnsi" w:cstheme="minorHAnsi"/>
                <w:sz w:val="20"/>
              </w:rPr>
              <w:t>2</w:t>
            </w:r>
            <w:r w:rsidRPr="00C82E34">
              <w:rPr>
                <w:rFonts w:asciiTheme="minorHAnsi" w:hAnsiTheme="minorHAnsi" w:cstheme="minorHAnsi"/>
                <w:sz w:val="20"/>
              </w:rPr>
              <w:t>0</w:t>
            </w:r>
            <w:r w:rsidRPr="00580D61">
              <w:rPr>
                <w:rFonts w:asciiTheme="minorHAnsi" w:hAnsiTheme="minorHAnsi" w:cstheme="minorHAnsi"/>
                <w:sz w:val="20"/>
              </w:rPr>
              <w:t xml:space="preserve">. </w:t>
            </w:r>
          </w:p>
          <w:p w14:paraId="2396EDD3" w14:textId="77777777" w:rsidR="00721AB4" w:rsidRPr="003813D6" w:rsidRDefault="00721AB4" w:rsidP="00721AB4">
            <w:pPr>
              <w:pStyle w:val="ListParagraph"/>
              <w:spacing w:after="60"/>
              <w:ind w:left="318"/>
              <w:rPr>
                <w:rFonts w:asciiTheme="minorHAnsi" w:hAnsiTheme="minorHAnsi" w:cstheme="minorHAnsi"/>
                <w:sz w:val="20"/>
              </w:rPr>
            </w:pPr>
            <w:r w:rsidRPr="00580D61">
              <w:rPr>
                <w:rFonts w:asciiTheme="minorHAnsi" w:hAnsiTheme="minorHAnsi" w:cstheme="minorHAnsi"/>
                <w:sz w:val="20"/>
              </w:rPr>
              <w:t xml:space="preserve">No overnight </w:t>
            </w:r>
            <w:proofErr w:type="spellStart"/>
            <w:r w:rsidRPr="00580D61">
              <w:rPr>
                <w:rFonts w:asciiTheme="minorHAnsi" w:hAnsiTheme="minorHAnsi" w:cstheme="minorHAnsi"/>
                <w:sz w:val="20"/>
              </w:rPr>
              <w:t>noho</w:t>
            </w:r>
            <w:proofErr w:type="spellEnd"/>
            <w:r w:rsidRPr="00580D61">
              <w:rPr>
                <w:rFonts w:asciiTheme="minorHAnsi" w:hAnsiTheme="minorHAnsi" w:cstheme="minorHAnsi"/>
                <w:sz w:val="20"/>
              </w:rPr>
              <w:t xml:space="preserve"> marae are</w:t>
            </w:r>
            <w:r w:rsidRPr="003813D6">
              <w:rPr>
                <w:rFonts w:asciiTheme="minorHAnsi" w:hAnsiTheme="minorHAnsi" w:cstheme="minorHAnsi"/>
                <w:sz w:val="20"/>
              </w:rPr>
              <w:t xml:space="preserve"> allowed.</w:t>
            </w:r>
          </w:p>
          <w:p w14:paraId="702E832D"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rPr>
            </w:pPr>
            <w:r w:rsidRPr="003813D6">
              <w:rPr>
                <w:rFonts w:asciiTheme="minorHAnsi" w:hAnsiTheme="minorHAnsi" w:cstheme="minorHAnsi"/>
                <w:sz w:val="20"/>
              </w:rPr>
              <w:t>If a tertiary facility is open (i.e. for research, post</w:t>
            </w:r>
            <w:r w:rsidR="00CA16A8" w:rsidRPr="003813D6">
              <w:rPr>
                <w:rFonts w:asciiTheme="minorHAnsi" w:hAnsiTheme="minorHAnsi" w:cstheme="minorHAnsi"/>
                <w:sz w:val="20"/>
              </w:rPr>
              <w:t>-</w:t>
            </w:r>
            <w:r w:rsidRPr="003813D6">
              <w:rPr>
                <w:rFonts w:asciiTheme="minorHAnsi" w:hAnsiTheme="minorHAnsi" w:cstheme="minorHAnsi"/>
                <w:sz w:val="20"/>
              </w:rPr>
              <w:t xml:space="preserve">graduate teaching, etc.), then </w:t>
            </w:r>
            <w:r w:rsidRPr="003813D6">
              <w:rPr>
                <w:rFonts w:asciiTheme="minorHAnsi" w:hAnsiTheme="minorHAnsi" w:cstheme="minorHAnsi"/>
                <w:b/>
                <w:sz w:val="20"/>
              </w:rPr>
              <w:t>students/staff may travel within the alert level 3 area</w:t>
            </w:r>
            <w:r w:rsidRPr="003813D6">
              <w:rPr>
                <w:rFonts w:asciiTheme="minorHAnsi" w:hAnsiTheme="minorHAnsi" w:cstheme="minorHAnsi"/>
                <w:sz w:val="20"/>
              </w:rPr>
              <w:t xml:space="preserve"> to attend these classes. </w:t>
            </w:r>
          </w:p>
          <w:p w14:paraId="436B5926"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rPr>
            </w:pPr>
            <w:r w:rsidRPr="003813D6">
              <w:rPr>
                <w:rFonts w:asciiTheme="minorHAnsi" w:hAnsiTheme="minorHAnsi" w:cstheme="minorHAnsi"/>
                <w:b/>
                <w:sz w:val="20"/>
              </w:rPr>
              <w:t>Workplace-based learning</w:t>
            </w:r>
            <w:r w:rsidRPr="003813D6">
              <w:rPr>
                <w:rFonts w:asciiTheme="minorHAnsi" w:hAnsiTheme="minorHAnsi" w:cstheme="minorHAnsi"/>
                <w:sz w:val="20"/>
              </w:rPr>
              <w:t xml:space="preserve"> that is on-site or face-to-face should not proceed, except in very limited circumstances where that type of business is allowed to continue operations, such as a hospital </w:t>
            </w:r>
          </w:p>
          <w:p w14:paraId="0847CDC4" w14:textId="77777777" w:rsidR="00721AB4" w:rsidRPr="003813D6" w:rsidRDefault="00721AB4" w:rsidP="00721AB4">
            <w:pPr>
              <w:pStyle w:val="ListParagraph"/>
              <w:spacing w:after="60"/>
              <w:ind w:left="318"/>
              <w:rPr>
                <w:rFonts w:asciiTheme="minorHAnsi" w:hAnsiTheme="minorHAnsi" w:cstheme="minorHAnsi"/>
                <w:sz w:val="20"/>
              </w:rPr>
            </w:pPr>
            <w:r w:rsidRPr="003813D6">
              <w:rPr>
                <w:rFonts w:asciiTheme="minorHAnsi" w:hAnsiTheme="minorHAnsi" w:cstheme="minorHAnsi"/>
                <w:sz w:val="20"/>
              </w:rPr>
              <w:t>Any on-site workplace-based learning must be managed within the COVID-related restrictions being applied to that workplace.</w:t>
            </w:r>
          </w:p>
          <w:p w14:paraId="45AD8C34" w14:textId="77777777" w:rsidR="00721AB4" w:rsidRPr="00580D61" w:rsidRDefault="00721AB4" w:rsidP="00721AB4">
            <w:pPr>
              <w:pStyle w:val="ListParagraph"/>
              <w:spacing w:after="60"/>
              <w:ind w:left="318"/>
              <w:rPr>
                <w:rFonts w:asciiTheme="minorHAnsi" w:hAnsiTheme="minorHAnsi" w:cstheme="minorHAnsi"/>
                <w:sz w:val="20"/>
              </w:rPr>
            </w:pPr>
            <w:r w:rsidRPr="003813D6">
              <w:rPr>
                <w:rFonts w:asciiTheme="minorHAnsi" w:hAnsiTheme="minorHAnsi" w:cstheme="minorHAnsi"/>
                <w:sz w:val="20"/>
              </w:rPr>
              <w:t>Past</w:t>
            </w:r>
            <w:r w:rsidRPr="00580D61">
              <w:rPr>
                <w:rFonts w:asciiTheme="minorHAnsi" w:hAnsiTheme="minorHAnsi" w:cstheme="minorHAnsi"/>
                <w:sz w:val="20"/>
              </w:rPr>
              <w:t xml:space="preserve">oral care for workplace based learners must be provided remotely. </w:t>
            </w:r>
          </w:p>
          <w:p w14:paraId="2184A255" w14:textId="45142B91" w:rsidR="00566A6F" w:rsidRPr="00580D61" w:rsidRDefault="00566A6F" w:rsidP="00566A6F">
            <w:pPr>
              <w:pStyle w:val="ListParagraph"/>
              <w:numPr>
                <w:ilvl w:val="0"/>
                <w:numId w:val="4"/>
              </w:numPr>
              <w:spacing w:after="60"/>
              <w:ind w:left="318" w:hanging="284"/>
              <w:rPr>
                <w:rFonts w:asciiTheme="minorHAnsi" w:hAnsiTheme="minorHAnsi" w:cstheme="minorHAnsi"/>
                <w:sz w:val="20"/>
              </w:rPr>
            </w:pPr>
            <w:r w:rsidRPr="00C82E34">
              <w:rPr>
                <w:rFonts w:asciiTheme="minorHAnsi" w:hAnsiTheme="minorHAnsi" w:cstheme="minorHAnsi"/>
                <w:sz w:val="20"/>
              </w:rPr>
              <w:t xml:space="preserve">Guidance for TEOs on how to run </w:t>
            </w:r>
            <w:r w:rsidRPr="00C82E34">
              <w:rPr>
                <w:rFonts w:asciiTheme="minorHAnsi" w:hAnsiTheme="minorHAnsi" w:cstheme="minorHAnsi"/>
                <w:b/>
                <w:bCs/>
                <w:sz w:val="20"/>
                <w:u w:val="single"/>
              </w:rPr>
              <w:t>on-site examinations</w:t>
            </w:r>
            <w:r w:rsidRPr="00C82E34">
              <w:rPr>
                <w:rFonts w:asciiTheme="minorHAnsi" w:hAnsiTheme="minorHAnsi" w:cstheme="minorHAnsi"/>
                <w:sz w:val="20"/>
              </w:rPr>
              <w:t xml:space="preserve"> at different Alert Levels can be found </w:t>
            </w:r>
            <w:hyperlink r:id="rId9" w:history="1">
              <w:r w:rsidRPr="00C82E34">
                <w:rPr>
                  <w:rStyle w:val="Hyperlink"/>
                  <w:rFonts w:asciiTheme="minorHAnsi" w:hAnsiTheme="minorHAnsi" w:cstheme="minorHAnsi"/>
                  <w:sz w:val="20"/>
                </w:rPr>
                <w:t>here</w:t>
              </w:r>
            </w:hyperlink>
            <w:r w:rsidRPr="00580D61">
              <w:rPr>
                <w:rFonts w:asciiTheme="minorHAnsi" w:hAnsiTheme="minorHAnsi" w:cstheme="minorHAnsi"/>
                <w:sz w:val="20"/>
              </w:rPr>
              <w:t xml:space="preserve"> </w:t>
            </w:r>
          </w:p>
          <w:p w14:paraId="4BF593BA" w14:textId="5C14B585" w:rsidR="00721AB4" w:rsidRPr="003813D6" w:rsidRDefault="00721AB4" w:rsidP="00CA16A8">
            <w:pPr>
              <w:pStyle w:val="ListParagraph"/>
              <w:numPr>
                <w:ilvl w:val="0"/>
                <w:numId w:val="4"/>
              </w:numPr>
              <w:spacing w:after="60"/>
              <w:ind w:left="318" w:hanging="284"/>
              <w:rPr>
                <w:rFonts w:cstheme="minorHAnsi"/>
                <w:b/>
              </w:rPr>
            </w:pPr>
            <w:r w:rsidRPr="00580D61">
              <w:rPr>
                <w:rFonts w:asciiTheme="minorHAnsi" w:hAnsiTheme="minorHAnsi" w:cstheme="minorHAnsi"/>
                <w:sz w:val="20"/>
              </w:rPr>
              <w:t>Any workplace-based examinations or</w:t>
            </w:r>
            <w:r w:rsidRPr="003813D6">
              <w:rPr>
                <w:rFonts w:asciiTheme="minorHAnsi" w:hAnsiTheme="minorHAnsi" w:cstheme="minorHAnsi"/>
                <w:sz w:val="20"/>
              </w:rPr>
              <w:t xml:space="preserve"> assessments must be carried out in line with the policies and practices being applied to that type of workplace.</w:t>
            </w:r>
          </w:p>
        </w:tc>
        <w:tc>
          <w:tcPr>
            <w:tcW w:w="2410" w:type="dxa"/>
            <w:vMerge w:val="restart"/>
            <w:shd w:val="clear" w:color="auto" w:fill="FFE599" w:themeFill="accent4" w:themeFillTint="66"/>
          </w:tcPr>
          <w:p w14:paraId="2731176B" w14:textId="77777777" w:rsidR="00721AB4" w:rsidRPr="003813D6" w:rsidRDefault="00721AB4" w:rsidP="00721AB4">
            <w:pPr>
              <w:pStyle w:val="ListParagraph"/>
              <w:numPr>
                <w:ilvl w:val="0"/>
                <w:numId w:val="4"/>
              </w:numPr>
              <w:spacing w:after="60"/>
              <w:ind w:left="318" w:hanging="284"/>
              <w:rPr>
                <w:rFonts w:cstheme="minorHAnsi"/>
                <w:sz w:val="20"/>
              </w:rPr>
            </w:pPr>
            <w:r w:rsidRPr="003813D6">
              <w:rPr>
                <w:rFonts w:cstheme="minorHAnsi"/>
                <w:b/>
                <w:sz w:val="20"/>
              </w:rPr>
              <w:t>All face-to-face research activities</w:t>
            </w:r>
            <w:r w:rsidRPr="003813D6">
              <w:rPr>
                <w:rFonts w:cstheme="minorHAnsi"/>
                <w:sz w:val="20"/>
              </w:rPr>
              <w:t xml:space="preserve"> are not allowed</w:t>
            </w:r>
            <w:r w:rsidRPr="003813D6">
              <w:rPr>
                <w:rFonts w:asciiTheme="minorHAnsi" w:hAnsiTheme="minorHAnsi" w:cstheme="minorHAnsi"/>
                <w:sz w:val="20"/>
              </w:rPr>
              <w:t xml:space="preserve">, including public </w:t>
            </w:r>
            <w:r w:rsidRPr="003813D6">
              <w:rPr>
                <w:rFonts w:cstheme="minorHAnsi"/>
                <w:sz w:val="20"/>
              </w:rPr>
              <w:t xml:space="preserve">events, personal interviews, and experiments involving human subjects. These </w:t>
            </w:r>
            <w:r w:rsidRPr="003813D6">
              <w:rPr>
                <w:rFonts w:asciiTheme="minorHAnsi" w:hAnsiTheme="minorHAnsi" w:cstheme="minorHAnsi"/>
                <w:sz w:val="20"/>
              </w:rPr>
              <w:t>should be conducted remotely, where possib</w:t>
            </w:r>
            <w:r w:rsidRPr="003813D6">
              <w:rPr>
                <w:rFonts w:cstheme="minorHAnsi"/>
                <w:sz w:val="20"/>
              </w:rPr>
              <w:t>le.</w:t>
            </w:r>
          </w:p>
          <w:p w14:paraId="215C3D56" w14:textId="77777777" w:rsidR="00721AB4" w:rsidRPr="003813D6" w:rsidRDefault="00721AB4" w:rsidP="00721AB4">
            <w:pPr>
              <w:pStyle w:val="ListParagraph"/>
              <w:numPr>
                <w:ilvl w:val="0"/>
                <w:numId w:val="4"/>
              </w:numPr>
              <w:spacing w:after="60"/>
              <w:ind w:left="318" w:hanging="284"/>
              <w:rPr>
                <w:rFonts w:cstheme="minorHAnsi"/>
                <w:sz w:val="20"/>
              </w:rPr>
            </w:pPr>
            <w:r w:rsidRPr="003813D6">
              <w:rPr>
                <w:rFonts w:cstheme="minorHAnsi"/>
                <w:b/>
                <w:sz w:val="20"/>
              </w:rPr>
              <w:t>Research activity based in laboratories</w:t>
            </w:r>
            <w:r w:rsidRPr="003813D6">
              <w:rPr>
                <w:rFonts w:cstheme="minorHAnsi"/>
                <w:sz w:val="20"/>
              </w:rPr>
              <w:t xml:space="preserve"> are allowed but must be strictly managed to ensure appropriate infection control measures, such as physical distancing and contact tracing, are met.</w:t>
            </w:r>
          </w:p>
          <w:p w14:paraId="6AA9E16F" w14:textId="77777777" w:rsidR="00721AB4" w:rsidRPr="003813D6" w:rsidRDefault="00721AB4" w:rsidP="00721AB4">
            <w:pPr>
              <w:pStyle w:val="ListParagraph"/>
              <w:numPr>
                <w:ilvl w:val="0"/>
                <w:numId w:val="4"/>
              </w:numPr>
              <w:spacing w:after="60"/>
              <w:ind w:left="318" w:hanging="284"/>
              <w:rPr>
                <w:rFonts w:cstheme="minorHAnsi"/>
                <w:sz w:val="20"/>
              </w:rPr>
            </w:pPr>
            <w:r w:rsidRPr="003813D6">
              <w:rPr>
                <w:rFonts w:cstheme="minorHAnsi"/>
                <w:b/>
                <w:sz w:val="20"/>
              </w:rPr>
              <w:t>Caring for animals and other biological materials</w:t>
            </w:r>
            <w:r w:rsidRPr="003813D6">
              <w:rPr>
                <w:rFonts w:cstheme="minorHAnsi"/>
                <w:sz w:val="20"/>
              </w:rPr>
              <w:t xml:space="preserve"> used in research is allowed, but the number of different staff involved in these activities should be </w:t>
            </w:r>
            <w:r w:rsidRPr="003813D6">
              <w:rPr>
                <w:rFonts w:asciiTheme="minorHAnsi" w:hAnsiTheme="minorHAnsi" w:cstheme="minorHAnsi"/>
                <w:sz w:val="20"/>
              </w:rPr>
              <w:t>minimised</w:t>
            </w:r>
            <w:r w:rsidRPr="003813D6">
              <w:rPr>
                <w:rFonts w:cstheme="minorHAnsi"/>
                <w:sz w:val="20"/>
              </w:rPr>
              <w:t>.</w:t>
            </w:r>
          </w:p>
          <w:p w14:paraId="123A4D52" w14:textId="77777777" w:rsidR="00721AB4" w:rsidRPr="003813D6" w:rsidRDefault="00721AB4" w:rsidP="00721AB4">
            <w:pPr>
              <w:pStyle w:val="ListParagraph"/>
              <w:numPr>
                <w:ilvl w:val="0"/>
                <w:numId w:val="4"/>
              </w:numPr>
              <w:spacing w:after="60"/>
              <w:ind w:left="318" w:hanging="284"/>
              <w:rPr>
                <w:rFonts w:cstheme="minorHAnsi"/>
                <w:sz w:val="20"/>
              </w:rPr>
            </w:pPr>
            <w:r w:rsidRPr="003813D6">
              <w:rPr>
                <w:rFonts w:cstheme="minorHAnsi"/>
                <w:b/>
                <w:sz w:val="20"/>
              </w:rPr>
              <w:t>Maintaining or operating equipment and major infrastructure</w:t>
            </w:r>
            <w:r w:rsidRPr="003813D6">
              <w:rPr>
                <w:rFonts w:cstheme="minorHAnsi"/>
                <w:sz w:val="20"/>
              </w:rPr>
              <w:t xml:space="preserve"> associated with research is allowed, but number of different staff involved in these activities </w:t>
            </w:r>
            <w:r w:rsidRPr="003813D6">
              <w:rPr>
                <w:rFonts w:asciiTheme="minorHAnsi" w:hAnsiTheme="minorHAnsi" w:cstheme="minorHAnsi"/>
                <w:sz w:val="20"/>
              </w:rPr>
              <w:t>should</w:t>
            </w:r>
            <w:r w:rsidRPr="003813D6">
              <w:rPr>
                <w:rFonts w:cstheme="minorHAnsi"/>
                <w:sz w:val="20"/>
              </w:rPr>
              <w:t xml:space="preserve"> be minimised.</w:t>
            </w:r>
          </w:p>
          <w:p w14:paraId="61B50F24" w14:textId="77777777" w:rsidR="00721AB4" w:rsidRPr="003813D6" w:rsidRDefault="00721AB4" w:rsidP="00721AB4">
            <w:pPr>
              <w:spacing w:after="60"/>
              <w:jc w:val="center"/>
              <w:rPr>
                <w:rFonts w:cstheme="minorHAnsi"/>
                <w:b/>
              </w:rPr>
            </w:pPr>
          </w:p>
        </w:tc>
        <w:tc>
          <w:tcPr>
            <w:tcW w:w="3686" w:type="dxa"/>
            <w:vMerge w:val="restart"/>
            <w:shd w:val="clear" w:color="auto" w:fill="FFE599" w:themeFill="accent4" w:themeFillTint="66"/>
          </w:tcPr>
          <w:p w14:paraId="7A12B570" w14:textId="77777777" w:rsidR="00721AB4" w:rsidRPr="00BE3567" w:rsidRDefault="00721AB4" w:rsidP="00721AB4">
            <w:pPr>
              <w:pStyle w:val="ListParagraph"/>
              <w:numPr>
                <w:ilvl w:val="0"/>
                <w:numId w:val="4"/>
              </w:numPr>
              <w:spacing w:after="60"/>
              <w:ind w:left="318" w:hanging="284"/>
              <w:rPr>
                <w:rFonts w:cstheme="minorHAnsi"/>
                <w:sz w:val="20"/>
              </w:rPr>
            </w:pPr>
            <w:r w:rsidRPr="00BE133D">
              <w:rPr>
                <w:rFonts w:asciiTheme="minorHAnsi" w:hAnsiTheme="minorHAnsi" w:cstheme="minorHAnsi"/>
                <w:b/>
                <w:sz w:val="20"/>
              </w:rPr>
              <w:t>Student accommodation</w:t>
            </w:r>
            <w:r>
              <w:rPr>
                <w:rStyle w:val="FootnoteReference"/>
                <w:rFonts w:asciiTheme="minorHAnsi" w:hAnsiTheme="minorHAnsi" w:cstheme="minorHAnsi"/>
                <w:b/>
                <w:sz w:val="20"/>
              </w:rPr>
              <w:footnoteReference w:id="6"/>
            </w:r>
            <w:r w:rsidRPr="001F7A2E">
              <w:rPr>
                <w:rFonts w:asciiTheme="minorHAnsi" w:hAnsiTheme="minorHAnsi" w:cstheme="minorHAnsi"/>
                <w:sz w:val="20"/>
              </w:rPr>
              <w:t>, such as hostels</w:t>
            </w:r>
            <w:r>
              <w:rPr>
                <w:rFonts w:asciiTheme="minorHAnsi" w:hAnsiTheme="minorHAnsi" w:cstheme="minorHAnsi"/>
                <w:sz w:val="20"/>
              </w:rPr>
              <w:t xml:space="preserve">, </w:t>
            </w:r>
            <w:r w:rsidRPr="001F7A2E">
              <w:rPr>
                <w:rFonts w:asciiTheme="minorHAnsi" w:hAnsiTheme="minorHAnsi" w:cstheme="minorHAnsi"/>
                <w:sz w:val="20"/>
              </w:rPr>
              <w:t xml:space="preserve">halls of residence, </w:t>
            </w:r>
            <w:r>
              <w:rPr>
                <w:rFonts w:asciiTheme="minorHAnsi" w:hAnsiTheme="minorHAnsi" w:cstheme="minorHAnsi"/>
                <w:sz w:val="20"/>
              </w:rPr>
              <w:t xml:space="preserve">and self-contained flats </w:t>
            </w:r>
            <w:r w:rsidRPr="001F7A2E">
              <w:rPr>
                <w:rFonts w:asciiTheme="minorHAnsi" w:hAnsiTheme="minorHAnsi" w:cstheme="minorHAnsi"/>
                <w:sz w:val="20"/>
              </w:rPr>
              <w:t xml:space="preserve">should remain open and in a position to provide </w:t>
            </w:r>
            <w:r w:rsidRPr="00BE3567">
              <w:rPr>
                <w:rFonts w:cstheme="minorHAnsi"/>
                <w:sz w:val="20"/>
              </w:rPr>
              <w:t xml:space="preserve">appropriate support to allow students to self-isolate, as required.  </w:t>
            </w:r>
          </w:p>
          <w:p w14:paraId="3AC76FF7" w14:textId="77777777" w:rsidR="00721AB4" w:rsidRDefault="00721AB4" w:rsidP="00721AB4">
            <w:pPr>
              <w:pStyle w:val="ListParagraph"/>
              <w:spacing w:after="60"/>
              <w:ind w:left="318"/>
              <w:rPr>
                <w:rFonts w:asciiTheme="minorHAnsi" w:hAnsiTheme="minorHAnsi" w:cstheme="minorHAnsi"/>
                <w:sz w:val="20"/>
              </w:rPr>
            </w:pPr>
            <w:r w:rsidRPr="00BE3567">
              <w:rPr>
                <w:rFonts w:cstheme="minorHAnsi"/>
                <w:sz w:val="20"/>
              </w:rPr>
              <w:t>Those</w:t>
            </w:r>
            <w:r w:rsidRPr="007352A8">
              <w:rPr>
                <w:rFonts w:asciiTheme="minorHAnsi" w:hAnsiTheme="minorHAnsi" w:cstheme="minorHAnsi"/>
                <w:sz w:val="20"/>
              </w:rPr>
              <w:t xml:space="preserve"> staying in </w:t>
            </w:r>
            <w:r>
              <w:rPr>
                <w:rFonts w:asciiTheme="minorHAnsi" w:hAnsiTheme="minorHAnsi" w:cstheme="minorHAnsi"/>
                <w:sz w:val="20"/>
              </w:rPr>
              <w:t>student accommodation</w:t>
            </w:r>
            <w:r w:rsidRPr="007352A8">
              <w:rPr>
                <w:rFonts w:asciiTheme="minorHAnsi" w:hAnsiTheme="minorHAnsi" w:cstheme="minorHAnsi"/>
                <w:sz w:val="20"/>
              </w:rPr>
              <w:t xml:space="preserve"> are able to leave under the same restrictions as apply to those living at home/in rentals.</w:t>
            </w:r>
          </w:p>
          <w:p w14:paraId="101F2E53" w14:textId="77777777" w:rsidR="00721AB4" w:rsidRDefault="00721AB4" w:rsidP="00721AB4">
            <w:pPr>
              <w:pStyle w:val="ListParagraph"/>
              <w:numPr>
                <w:ilvl w:val="0"/>
                <w:numId w:val="4"/>
              </w:numPr>
              <w:spacing w:after="60"/>
              <w:ind w:left="318" w:hanging="284"/>
              <w:rPr>
                <w:rFonts w:asciiTheme="minorHAnsi" w:hAnsiTheme="minorHAnsi" w:cstheme="minorHAnsi"/>
                <w:sz w:val="20"/>
              </w:rPr>
            </w:pPr>
            <w:r w:rsidRPr="00374875">
              <w:rPr>
                <w:rFonts w:asciiTheme="minorHAnsi" w:hAnsiTheme="minorHAnsi" w:cstheme="minorHAnsi"/>
                <w:b/>
                <w:sz w:val="20"/>
              </w:rPr>
              <w:t>Strict physical distancing and ‘bubbles’</w:t>
            </w:r>
            <w:r w:rsidRPr="00374875">
              <w:rPr>
                <w:rFonts w:asciiTheme="minorHAnsi" w:hAnsiTheme="minorHAnsi" w:cstheme="minorHAnsi"/>
                <w:sz w:val="20"/>
              </w:rPr>
              <w:t xml:space="preserve"> </w:t>
            </w:r>
            <w:r w:rsidRPr="00633AD0">
              <w:rPr>
                <w:rFonts w:asciiTheme="minorHAnsi" w:hAnsiTheme="minorHAnsi" w:cstheme="minorHAnsi"/>
                <w:sz w:val="20"/>
              </w:rPr>
              <w:t>sho</w:t>
            </w:r>
            <w:r>
              <w:rPr>
                <w:rFonts w:asciiTheme="minorHAnsi" w:hAnsiTheme="minorHAnsi" w:cstheme="minorHAnsi"/>
                <w:sz w:val="20"/>
              </w:rPr>
              <w:t>uld be maintained at all times, in line with broader government guidelines.</w:t>
            </w:r>
          </w:p>
          <w:p w14:paraId="1740E698" w14:textId="77777777" w:rsidR="00721AB4" w:rsidRDefault="00721AB4" w:rsidP="00721AB4">
            <w:pPr>
              <w:pStyle w:val="ListParagraph"/>
              <w:numPr>
                <w:ilvl w:val="0"/>
                <w:numId w:val="4"/>
              </w:numPr>
              <w:spacing w:after="60"/>
              <w:ind w:left="318" w:hanging="284"/>
              <w:rPr>
                <w:rFonts w:asciiTheme="minorHAnsi" w:hAnsiTheme="minorHAnsi" w:cstheme="minorHAnsi"/>
                <w:sz w:val="20"/>
              </w:rPr>
            </w:pPr>
            <w:r>
              <w:rPr>
                <w:rFonts w:asciiTheme="minorHAnsi" w:hAnsiTheme="minorHAnsi" w:cstheme="minorHAnsi"/>
                <w:sz w:val="20"/>
              </w:rPr>
              <w:t>F</w:t>
            </w:r>
            <w:r w:rsidRPr="00A512A1">
              <w:rPr>
                <w:rFonts w:asciiTheme="minorHAnsi" w:hAnsiTheme="minorHAnsi" w:cstheme="minorHAnsi"/>
                <w:sz w:val="20"/>
              </w:rPr>
              <w:t>or example</w:t>
            </w:r>
            <w:r>
              <w:rPr>
                <w:rFonts w:asciiTheme="minorHAnsi" w:hAnsiTheme="minorHAnsi" w:cstheme="minorHAnsi"/>
                <w:sz w:val="20"/>
              </w:rPr>
              <w:t>,</w:t>
            </w:r>
            <w:r w:rsidRPr="00A512A1">
              <w:rPr>
                <w:rFonts w:asciiTheme="minorHAnsi" w:hAnsiTheme="minorHAnsi" w:cstheme="minorHAnsi"/>
                <w:sz w:val="20"/>
              </w:rPr>
              <w:t xml:space="preserve"> close contact</w:t>
            </w:r>
            <w:r>
              <w:rPr>
                <w:rFonts w:asciiTheme="minorHAnsi" w:hAnsiTheme="minorHAnsi" w:cstheme="minorHAnsi"/>
                <w:sz w:val="20"/>
              </w:rPr>
              <w:t xml:space="preserve"> should</w:t>
            </w:r>
            <w:r w:rsidRPr="00A512A1">
              <w:rPr>
                <w:rFonts w:asciiTheme="minorHAnsi" w:hAnsiTheme="minorHAnsi" w:cstheme="minorHAnsi"/>
                <w:sz w:val="20"/>
              </w:rPr>
              <w:t xml:space="preserve"> </w:t>
            </w:r>
            <w:r>
              <w:rPr>
                <w:rFonts w:asciiTheme="minorHAnsi" w:hAnsiTheme="minorHAnsi" w:cstheme="minorHAnsi"/>
                <w:sz w:val="20"/>
              </w:rPr>
              <w:t>be limited to</w:t>
            </w:r>
            <w:r w:rsidRPr="00A512A1">
              <w:rPr>
                <w:rFonts w:asciiTheme="minorHAnsi" w:hAnsiTheme="minorHAnsi" w:cstheme="minorHAnsi"/>
                <w:sz w:val="20"/>
              </w:rPr>
              <w:t xml:space="preserve"> people of the same ‘bubble’ (which may be a single floor in a halls of residence); common social and recreation areas should be closed (except those shared by a single ‘bubble’);</w:t>
            </w:r>
            <w:r>
              <w:rPr>
                <w:rFonts w:asciiTheme="minorHAnsi" w:hAnsiTheme="minorHAnsi" w:cstheme="minorHAnsi"/>
                <w:sz w:val="20"/>
              </w:rPr>
              <w:t xml:space="preserve"> and</w:t>
            </w:r>
            <w:r w:rsidRPr="00A512A1">
              <w:rPr>
                <w:rFonts w:asciiTheme="minorHAnsi" w:hAnsiTheme="minorHAnsi" w:cstheme="minorHAnsi"/>
                <w:sz w:val="20"/>
              </w:rPr>
              <w:t xml:space="preserve"> </w:t>
            </w:r>
            <w:r>
              <w:rPr>
                <w:rFonts w:asciiTheme="minorHAnsi" w:hAnsiTheme="minorHAnsi" w:cstheme="minorHAnsi"/>
                <w:sz w:val="20"/>
              </w:rPr>
              <w:t xml:space="preserve">there should be </w:t>
            </w:r>
            <w:r w:rsidRPr="00A512A1">
              <w:rPr>
                <w:rFonts w:asciiTheme="minorHAnsi" w:hAnsiTheme="minorHAnsi" w:cstheme="minorHAnsi"/>
                <w:sz w:val="20"/>
              </w:rPr>
              <w:t>split shift access to common areas for staff</w:t>
            </w:r>
          </w:p>
          <w:p w14:paraId="2FDB10CA" w14:textId="77777777" w:rsidR="00721AB4" w:rsidRPr="009A7D8F" w:rsidRDefault="00721AB4" w:rsidP="00721AB4">
            <w:pPr>
              <w:pStyle w:val="ListParagraph"/>
              <w:numPr>
                <w:ilvl w:val="0"/>
                <w:numId w:val="4"/>
              </w:numPr>
              <w:spacing w:after="60"/>
              <w:ind w:left="318" w:hanging="284"/>
              <w:rPr>
                <w:rFonts w:asciiTheme="minorHAnsi" w:hAnsiTheme="minorHAnsi" w:cstheme="minorHAnsi"/>
                <w:sz w:val="20"/>
              </w:rPr>
            </w:pPr>
            <w:r>
              <w:rPr>
                <w:rFonts w:asciiTheme="minorHAnsi" w:hAnsiTheme="minorHAnsi" w:cstheme="minorHAnsi"/>
                <w:b/>
                <w:sz w:val="20"/>
              </w:rPr>
              <w:t xml:space="preserve">Contract tracing </w:t>
            </w:r>
            <w:r>
              <w:rPr>
                <w:rFonts w:asciiTheme="minorHAnsi" w:hAnsiTheme="minorHAnsi" w:cstheme="minorHAnsi"/>
                <w:sz w:val="20"/>
              </w:rPr>
              <w:t xml:space="preserve">measures are critical and must be strictly enforced for student accommodation, including the placement of NZ COVID Tracer QR code posters at or near main </w:t>
            </w:r>
            <w:r w:rsidRPr="009A7D8F">
              <w:rPr>
                <w:rFonts w:asciiTheme="minorHAnsi" w:hAnsiTheme="minorHAnsi" w:cstheme="minorHAnsi"/>
                <w:sz w:val="20"/>
              </w:rPr>
              <w:t>entrances.</w:t>
            </w:r>
          </w:p>
          <w:p w14:paraId="1B1B66B5" w14:textId="6E7AB333" w:rsidR="000D460B" w:rsidRPr="009A7D8F" w:rsidRDefault="000D460B" w:rsidP="00721AB4">
            <w:pPr>
              <w:pStyle w:val="ListParagraph"/>
              <w:numPr>
                <w:ilvl w:val="0"/>
                <w:numId w:val="4"/>
              </w:numPr>
              <w:spacing w:after="60"/>
              <w:ind w:left="318" w:hanging="284"/>
              <w:rPr>
                <w:rFonts w:asciiTheme="minorHAnsi" w:hAnsiTheme="minorHAnsi" w:cstheme="minorHAnsi"/>
                <w:sz w:val="20"/>
              </w:rPr>
            </w:pPr>
            <w:r w:rsidRPr="009A7D8F">
              <w:rPr>
                <w:rFonts w:asciiTheme="minorHAnsi" w:hAnsiTheme="minorHAnsi" w:cstheme="minorHAnsi"/>
                <w:b/>
                <w:sz w:val="20"/>
              </w:rPr>
              <w:t xml:space="preserve">Students may move into new student accommodation </w:t>
            </w:r>
            <w:r w:rsidRPr="009A7D8F">
              <w:rPr>
                <w:rFonts w:asciiTheme="minorHAnsi" w:hAnsiTheme="minorHAnsi" w:cstheme="minorHAnsi"/>
                <w:bCs/>
                <w:sz w:val="20"/>
              </w:rPr>
              <w:t xml:space="preserve">if relocating on a permanent or long-term basis </w:t>
            </w:r>
            <w:r w:rsidR="003C348E" w:rsidRPr="009A7D8F">
              <w:rPr>
                <w:rFonts w:asciiTheme="minorHAnsi" w:hAnsiTheme="minorHAnsi" w:cstheme="minorHAnsi"/>
                <w:bCs/>
                <w:sz w:val="20"/>
              </w:rPr>
              <w:t xml:space="preserve">and needing to travel into, out of, or through an Alert Level 3 area to do so. Students will </w:t>
            </w:r>
            <w:r w:rsidR="0096215B" w:rsidRPr="009A7D8F">
              <w:rPr>
                <w:rFonts w:asciiTheme="minorHAnsi" w:hAnsiTheme="minorHAnsi" w:cstheme="minorHAnsi"/>
                <w:bCs/>
                <w:sz w:val="20"/>
              </w:rPr>
              <w:t>require</w:t>
            </w:r>
            <w:r w:rsidR="003C348E" w:rsidRPr="009A7D8F">
              <w:rPr>
                <w:rFonts w:asciiTheme="minorHAnsi" w:hAnsiTheme="minorHAnsi" w:cstheme="minorHAnsi"/>
                <w:bCs/>
                <w:sz w:val="20"/>
              </w:rPr>
              <w:t xml:space="preserve"> some evidence to show at the boundary, </w:t>
            </w:r>
            <w:r w:rsidR="0096215B" w:rsidRPr="009A7D8F">
              <w:rPr>
                <w:rFonts w:asciiTheme="minorHAnsi" w:hAnsiTheme="minorHAnsi" w:cstheme="minorHAnsi"/>
                <w:bCs/>
                <w:sz w:val="20"/>
              </w:rPr>
              <w:t>e.g.</w:t>
            </w:r>
            <w:r w:rsidR="003C348E" w:rsidRPr="009A7D8F">
              <w:rPr>
                <w:rFonts w:asciiTheme="minorHAnsi" w:hAnsiTheme="minorHAnsi" w:cstheme="minorHAnsi"/>
                <w:bCs/>
                <w:sz w:val="20"/>
              </w:rPr>
              <w:t xml:space="preserve"> proof of enrolment or proof of accommodation arrangements.</w:t>
            </w:r>
            <w:r w:rsidR="00442B4B" w:rsidRPr="009A7D8F">
              <w:rPr>
                <w:rFonts w:asciiTheme="minorHAnsi" w:hAnsiTheme="minorHAnsi" w:cstheme="minorHAnsi"/>
                <w:bCs/>
                <w:sz w:val="20"/>
              </w:rPr>
              <w:t xml:space="preserve"> </w:t>
            </w:r>
            <w:r w:rsidR="00583C6B" w:rsidRPr="009A7D8F">
              <w:rPr>
                <w:rFonts w:asciiTheme="minorHAnsi" w:hAnsiTheme="minorHAnsi" w:cstheme="minorHAnsi"/>
                <w:bCs/>
                <w:sz w:val="20"/>
              </w:rPr>
              <w:t>However,</w:t>
            </w:r>
            <w:r w:rsidR="00442B4B" w:rsidRPr="009A7D8F">
              <w:rPr>
                <w:rFonts w:asciiTheme="minorHAnsi" w:hAnsiTheme="minorHAnsi" w:cstheme="minorHAnsi"/>
                <w:bCs/>
                <w:sz w:val="20"/>
              </w:rPr>
              <w:t xml:space="preserve"> the Ministry recommends students remain in their current accommodation if they can.</w:t>
            </w:r>
          </w:p>
          <w:p w14:paraId="1ABC76D3" w14:textId="77777777" w:rsidR="00721AB4" w:rsidRPr="0072590E" w:rsidRDefault="00721AB4" w:rsidP="00721AB4">
            <w:pPr>
              <w:pStyle w:val="ListParagraph"/>
              <w:numPr>
                <w:ilvl w:val="0"/>
                <w:numId w:val="4"/>
              </w:numPr>
              <w:spacing w:after="60"/>
              <w:ind w:left="318" w:hanging="284"/>
              <w:rPr>
                <w:rFonts w:asciiTheme="minorHAnsi" w:hAnsiTheme="minorHAnsi" w:cstheme="minorHAnsi"/>
                <w:sz w:val="20"/>
              </w:rPr>
            </w:pPr>
            <w:r w:rsidRPr="0072590E">
              <w:rPr>
                <w:rFonts w:asciiTheme="minorHAnsi" w:hAnsiTheme="minorHAnsi" w:cstheme="minorHAnsi"/>
                <w:b/>
                <w:sz w:val="20"/>
              </w:rPr>
              <w:t>Student service, such as counselling and health services</w:t>
            </w:r>
            <w:r w:rsidRPr="0072590E">
              <w:rPr>
                <w:rFonts w:asciiTheme="minorHAnsi" w:hAnsiTheme="minorHAnsi" w:cstheme="minorHAnsi"/>
                <w:sz w:val="20"/>
              </w:rPr>
              <w:t xml:space="preserve"> should continue to operate, with consultations delivered online or over the phone where possible. </w:t>
            </w:r>
            <w:r>
              <w:rPr>
                <w:rFonts w:asciiTheme="minorHAnsi" w:hAnsiTheme="minorHAnsi" w:cstheme="minorHAnsi"/>
                <w:sz w:val="20"/>
              </w:rPr>
              <w:t>Where virtual, non-contact consultations are not possible</w:t>
            </w:r>
            <w:r w:rsidRPr="0072590E">
              <w:rPr>
                <w:rFonts w:asciiTheme="minorHAnsi" w:hAnsiTheme="minorHAnsi" w:cstheme="minorHAnsi"/>
                <w:sz w:val="20"/>
              </w:rPr>
              <w:t xml:space="preserve"> (e.g. during a critical incident), face-to-face </w:t>
            </w:r>
            <w:r>
              <w:rPr>
                <w:rFonts w:asciiTheme="minorHAnsi" w:hAnsiTheme="minorHAnsi" w:cstheme="minorHAnsi"/>
                <w:sz w:val="20"/>
              </w:rPr>
              <w:t>consultations</w:t>
            </w:r>
            <w:r w:rsidRPr="0072590E">
              <w:rPr>
                <w:rFonts w:asciiTheme="minorHAnsi" w:hAnsiTheme="minorHAnsi" w:cstheme="minorHAnsi"/>
                <w:sz w:val="20"/>
              </w:rPr>
              <w:t xml:space="preserve"> </w:t>
            </w:r>
            <w:r>
              <w:rPr>
                <w:rFonts w:asciiTheme="minorHAnsi" w:hAnsiTheme="minorHAnsi" w:cstheme="minorHAnsi"/>
                <w:sz w:val="20"/>
              </w:rPr>
              <w:t xml:space="preserve">are </w:t>
            </w:r>
            <w:r w:rsidRPr="0072590E">
              <w:rPr>
                <w:rFonts w:asciiTheme="minorHAnsi" w:hAnsiTheme="minorHAnsi" w:cstheme="minorHAnsi"/>
                <w:sz w:val="20"/>
              </w:rPr>
              <w:t>allowed</w:t>
            </w:r>
            <w:r>
              <w:rPr>
                <w:rFonts w:asciiTheme="minorHAnsi" w:hAnsiTheme="minorHAnsi" w:cstheme="minorHAnsi"/>
                <w:sz w:val="20"/>
              </w:rPr>
              <w:t>.</w:t>
            </w:r>
          </w:p>
          <w:p w14:paraId="4B274CFA" w14:textId="77777777" w:rsidR="00721AB4" w:rsidRDefault="00721AB4" w:rsidP="005D5665">
            <w:pPr>
              <w:pStyle w:val="ListParagraph"/>
              <w:numPr>
                <w:ilvl w:val="0"/>
                <w:numId w:val="4"/>
              </w:numPr>
              <w:spacing w:after="60"/>
              <w:ind w:left="318" w:hanging="284"/>
              <w:rPr>
                <w:rFonts w:cstheme="minorHAnsi"/>
                <w:b/>
              </w:rPr>
            </w:pPr>
            <w:r>
              <w:rPr>
                <w:rFonts w:cstheme="minorHAnsi"/>
                <w:sz w:val="20"/>
              </w:rPr>
              <w:t>On-site pharmacies are allowed to operate in line with the public health requirements that apply to that type of business, and m</w:t>
            </w:r>
            <w:r w:rsidRPr="006C34A2">
              <w:rPr>
                <w:rFonts w:cstheme="minorHAnsi"/>
                <w:sz w:val="20"/>
              </w:rPr>
              <w:t xml:space="preserve">edical staff </w:t>
            </w:r>
            <w:r w:rsidRPr="00BE3567">
              <w:rPr>
                <w:rFonts w:cstheme="minorHAnsi"/>
                <w:sz w:val="20"/>
              </w:rPr>
              <w:t>may</w:t>
            </w:r>
            <w:r>
              <w:rPr>
                <w:rFonts w:cstheme="minorHAnsi"/>
                <w:sz w:val="20"/>
              </w:rPr>
              <w:t xml:space="preserve"> provide face-to-face consultations</w:t>
            </w:r>
            <w:r w:rsidRPr="006C34A2">
              <w:rPr>
                <w:rFonts w:cstheme="minorHAnsi"/>
                <w:sz w:val="20"/>
              </w:rPr>
              <w:t xml:space="preserve"> where necessary </w:t>
            </w:r>
            <w:r>
              <w:rPr>
                <w:rFonts w:cstheme="minorHAnsi"/>
                <w:sz w:val="20"/>
              </w:rPr>
              <w:t>(e.g.</w:t>
            </w:r>
            <w:r w:rsidRPr="006C34A2">
              <w:rPr>
                <w:rFonts w:cstheme="minorHAnsi"/>
                <w:sz w:val="20"/>
              </w:rPr>
              <w:t xml:space="preserve"> flu vaccinations, </w:t>
            </w:r>
            <w:r>
              <w:rPr>
                <w:rFonts w:cstheme="minorHAnsi"/>
                <w:sz w:val="20"/>
              </w:rPr>
              <w:t>unwell patients requiring a hands-</w:t>
            </w:r>
            <w:r w:rsidRPr="006C34A2">
              <w:rPr>
                <w:rFonts w:cstheme="minorHAnsi"/>
                <w:sz w:val="20"/>
              </w:rPr>
              <w:t>on diagnostics etc</w:t>
            </w:r>
            <w:r>
              <w:rPr>
                <w:rFonts w:cstheme="minorHAnsi"/>
                <w:sz w:val="20"/>
              </w:rPr>
              <w:t>.).</w:t>
            </w:r>
          </w:p>
        </w:tc>
        <w:tc>
          <w:tcPr>
            <w:tcW w:w="3685" w:type="dxa"/>
            <w:vMerge w:val="restart"/>
            <w:shd w:val="clear" w:color="auto" w:fill="FFE599" w:themeFill="accent4" w:themeFillTint="66"/>
          </w:tcPr>
          <w:p w14:paraId="3DC0F8E0" w14:textId="77777777" w:rsidR="00721AB4" w:rsidRDefault="00721AB4" w:rsidP="00721AB4">
            <w:pPr>
              <w:pStyle w:val="ListParagraph"/>
              <w:keepNext/>
              <w:keepLines/>
              <w:numPr>
                <w:ilvl w:val="0"/>
                <w:numId w:val="4"/>
              </w:numPr>
              <w:spacing w:after="60"/>
              <w:ind w:left="318" w:hanging="284"/>
              <w:rPr>
                <w:rFonts w:asciiTheme="minorHAnsi" w:hAnsiTheme="minorHAnsi" w:cstheme="minorHAnsi"/>
                <w:sz w:val="20"/>
              </w:rPr>
            </w:pPr>
            <w:r w:rsidRPr="00244038">
              <w:rPr>
                <w:rFonts w:asciiTheme="minorHAnsi" w:hAnsiTheme="minorHAnsi" w:cstheme="minorHAnsi"/>
                <w:b/>
                <w:sz w:val="20"/>
              </w:rPr>
              <w:t>Operations staff</w:t>
            </w:r>
            <w:r>
              <w:rPr>
                <w:rFonts w:asciiTheme="minorHAnsi" w:hAnsiTheme="minorHAnsi" w:cstheme="minorHAnsi"/>
                <w:sz w:val="20"/>
              </w:rPr>
              <w:t xml:space="preserve"> involved in the maintenance of </w:t>
            </w:r>
            <w:r w:rsidRPr="00244038">
              <w:rPr>
                <w:rFonts w:asciiTheme="minorHAnsi" w:hAnsiTheme="minorHAnsi" w:cstheme="minorHAnsi"/>
                <w:b/>
                <w:sz w:val="20"/>
              </w:rPr>
              <w:t>ICT infrastructure, facilities management, and security services</w:t>
            </w:r>
            <w:r>
              <w:rPr>
                <w:rFonts w:asciiTheme="minorHAnsi" w:hAnsiTheme="minorHAnsi" w:cstheme="minorHAnsi"/>
                <w:sz w:val="20"/>
              </w:rPr>
              <w:t xml:space="preserve"> may go onsite, but only if there is no way to complete the task remotely. Relevant infection control measures, such as physical distancing, must </w:t>
            </w:r>
            <w:r w:rsidRPr="00374875">
              <w:rPr>
                <w:rFonts w:asciiTheme="minorHAnsi" w:hAnsiTheme="minorHAnsi" w:cstheme="minorHAnsi"/>
                <w:sz w:val="20"/>
              </w:rPr>
              <w:t xml:space="preserve">be maintained at all times. </w:t>
            </w:r>
          </w:p>
          <w:p w14:paraId="2F186BFD" w14:textId="77777777" w:rsidR="00721AB4" w:rsidRPr="00244038" w:rsidRDefault="00721AB4" w:rsidP="00721AB4">
            <w:pPr>
              <w:pStyle w:val="ListParagraph"/>
              <w:keepNext/>
              <w:keepLines/>
              <w:numPr>
                <w:ilvl w:val="0"/>
                <w:numId w:val="4"/>
              </w:numPr>
              <w:spacing w:after="60"/>
              <w:ind w:left="317" w:hanging="284"/>
              <w:rPr>
                <w:rFonts w:asciiTheme="minorHAnsi" w:hAnsiTheme="minorHAnsi" w:cstheme="minorHAnsi"/>
                <w:sz w:val="20"/>
              </w:rPr>
            </w:pPr>
            <w:r>
              <w:rPr>
                <w:rFonts w:asciiTheme="minorHAnsi" w:hAnsiTheme="minorHAnsi" w:cstheme="minorHAnsi"/>
                <w:b/>
                <w:sz w:val="20"/>
              </w:rPr>
              <w:t>Deep</w:t>
            </w:r>
            <w:r w:rsidRPr="00B424DA">
              <w:rPr>
                <w:rFonts w:asciiTheme="minorHAnsi" w:hAnsiTheme="minorHAnsi" w:cstheme="minorHAnsi"/>
                <w:b/>
                <w:sz w:val="20"/>
              </w:rPr>
              <w:t xml:space="preserve"> Cleaning </w:t>
            </w:r>
            <w:r w:rsidRPr="00633AD0">
              <w:rPr>
                <w:rFonts w:asciiTheme="minorHAnsi" w:hAnsiTheme="minorHAnsi" w:cstheme="minorHAnsi"/>
                <w:sz w:val="20"/>
              </w:rPr>
              <w:t>and additional sanitising regimes should be implemented</w:t>
            </w:r>
            <w:r>
              <w:rPr>
                <w:rFonts w:asciiTheme="minorHAnsi" w:hAnsiTheme="minorHAnsi" w:cstheme="minorHAnsi"/>
                <w:sz w:val="20"/>
              </w:rPr>
              <w:t>.</w:t>
            </w:r>
          </w:p>
          <w:p w14:paraId="56F38EBE" w14:textId="77777777" w:rsidR="00721AB4" w:rsidRPr="00374875" w:rsidRDefault="00721AB4" w:rsidP="00721AB4">
            <w:pPr>
              <w:pStyle w:val="ListParagraph"/>
              <w:keepNext/>
              <w:keepLines/>
              <w:numPr>
                <w:ilvl w:val="0"/>
                <w:numId w:val="4"/>
              </w:numPr>
              <w:spacing w:after="60"/>
              <w:ind w:left="317" w:hanging="284"/>
              <w:rPr>
                <w:rFonts w:asciiTheme="minorHAnsi" w:hAnsiTheme="minorHAnsi" w:cstheme="minorHAnsi"/>
                <w:sz w:val="20"/>
              </w:rPr>
            </w:pPr>
            <w:r w:rsidRPr="00374875">
              <w:rPr>
                <w:rFonts w:asciiTheme="minorHAnsi" w:hAnsiTheme="minorHAnsi" w:cstheme="minorHAnsi"/>
                <w:b/>
                <w:sz w:val="20"/>
              </w:rPr>
              <w:t xml:space="preserve">Management support </w:t>
            </w:r>
            <w:r w:rsidRPr="0072590E">
              <w:rPr>
                <w:rFonts w:asciiTheme="minorHAnsi" w:hAnsiTheme="minorHAnsi" w:cstheme="minorHAnsi"/>
                <w:sz w:val="20"/>
              </w:rPr>
              <w:t>(e.</w:t>
            </w:r>
            <w:r>
              <w:rPr>
                <w:rFonts w:asciiTheme="minorHAnsi" w:hAnsiTheme="minorHAnsi" w:cstheme="minorHAnsi"/>
                <w:sz w:val="20"/>
              </w:rPr>
              <w:t xml:space="preserve">g. </w:t>
            </w:r>
            <w:r w:rsidRPr="001902D5">
              <w:rPr>
                <w:rFonts w:asciiTheme="minorHAnsi" w:hAnsiTheme="minorHAnsi" w:cstheme="minorHAnsi"/>
                <w:sz w:val="20"/>
              </w:rPr>
              <w:t>Chief Executive/Vice-Chancellor’s office</w:t>
            </w:r>
            <w:r w:rsidRPr="00244038">
              <w:rPr>
                <w:rFonts w:asciiTheme="minorHAnsi" w:hAnsiTheme="minorHAnsi" w:cstheme="minorHAnsi"/>
                <w:sz w:val="20"/>
              </w:rPr>
              <w:t>, College offices, finance, HR, planning,</w:t>
            </w:r>
            <w:r>
              <w:rPr>
                <w:rFonts w:asciiTheme="minorHAnsi" w:hAnsiTheme="minorHAnsi" w:cstheme="minorHAnsi"/>
                <w:sz w:val="20"/>
              </w:rPr>
              <w:t xml:space="preserve"> etc.</w:t>
            </w:r>
            <w:r w:rsidRPr="00244038">
              <w:rPr>
                <w:rFonts w:asciiTheme="minorHAnsi" w:hAnsiTheme="minorHAnsi" w:cstheme="minorHAnsi"/>
                <w:sz w:val="20"/>
              </w:rPr>
              <w:t>)</w:t>
            </w:r>
            <w:r>
              <w:rPr>
                <w:rFonts w:asciiTheme="minorHAnsi" w:hAnsiTheme="minorHAnsi" w:cstheme="minorHAnsi"/>
                <w:sz w:val="20"/>
              </w:rPr>
              <w:t xml:space="preserve"> should work remotely, wherever possible, but </w:t>
            </w:r>
            <w:r w:rsidRPr="00374875">
              <w:rPr>
                <w:rFonts w:asciiTheme="minorHAnsi" w:hAnsiTheme="minorHAnsi" w:cstheme="minorHAnsi"/>
                <w:sz w:val="20"/>
              </w:rPr>
              <w:t>are allowed to meet</w:t>
            </w:r>
            <w:r>
              <w:rPr>
                <w:rFonts w:asciiTheme="minorHAnsi" w:hAnsiTheme="minorHAnsi" w:cstheme="minorHAnsi"/>
                <w:sz w:val="20"/>
              </w:rPr>
              <w:t xml:space="preserve"> and work on-site if necessary, provided</w:t>
            </w:r>
            <w:r w:rsidRPr="00374875">
              <w:rPr>
                <w:rFonts w:asciiTheme="minorHAnsi" w:hAnsiTheme="minorHAnsi" w:cstheme="minorHAnsi"/>
                <w:sz w:val="20"/>
              </w:rPr>
              <w:t xml:space="preserve"> physical distancing </w:t>
            </w:r>
            <w:r>
              <w:rPr>
                <w:rFonts w:asciiTheme="minorHAnsi" w:hAnsiTheme="minorHAnsi" w:cstheme="minorHAnsi"/>
                <w:sz w:val="20"/>
              </w:rPr>
              <w:t>requirements are</w:t>
            </w:r>
            <w:r w:rsidRPr="00374875">
              <w:rPr>
                <w:rFonts w:asciiTheme="minorHAnsi" w:hAnsiTheme="minorHAnsi" w:cstheme="minorHAnsi"/>
                <w:sz w:val="20"/>
              </w:rPr>
              <w:t xml:space="preserve"> met</w:t>
            </w:r>
            <w:r>
              <w:rPr>
                <w:rFonts w:asciiTheme="minorHAnsi" w:hAnsiTheme="minorHAnsi" w:cstheme="minorHAnsi"/>
                <w:sz w:val="20"/>
              </w:rPr>
              <w:t xml:space="preserve">. </w:t>
            </w:r>
          </w:p>
          <w:p w14:paraId="58B7F3F3" w14:textId="77777777" w:rsidR="00721AB4" w:rsidRPr="001F7A2E" w:rsidRDefault="00721AB4" w:rsidP="00721AB4">
            <w:pPr>
              <w:pStyle w:val="ListParagraph"/>
              <w:keepNext/>
              <w:keepLines/>
              <w:numPr>
                <w:ilvl w:val="0"/>
                <w:numId w:val="4"/>
              </w:numPr>
              <w:spacing w:after="60"/>
              <w:ind w:left="317" w:hanging="284"/>
              <w:rPr>
                <w:rFonts w:asciiTheme="minorHAnsi" w:hAnsiTheme="minorHAnsi" w:cstheme="minorHAnsi"/>
                <w:sz w:val="20"/>
              </w:rPr>
            </w:pPr>
            <w:r w:rsidRPr="006E403D">
              <w:rPr>
                <w:rFonts w:asciiTheme="minorHAnsi" w:hAnsiTheme="minorHAnsi" w:cstheme="minorHAnsi"/>
                <w:b/>
                <w:sz w:val="20"/>
              </w:rPr>
              <w:t xml:space="preserve">Staff </w:t>
            </w:r>
            <w:r>
              <w:rPr>
                <w:rFonts w:asciiTheme="minorHAnsi" w:hAnsiTheme="minorHAnsi" w:cstheme="minorHAnsi"/>
                <w:b/>
                <w:sz w:val="20"/>
              </w:rPr>
              <w:t xml:space="preserve">should only </w:t>
            </w:r>
            <w:r w:rsidRPr="006E403D">
              <w:rPr>
                <w:rFonts w:asciiTheme="minorHAnsi" w:hAnsiTheme="minorHAnsi" w:cstheme="minorHAnsi"/>
                <w:b/>
                <w:sz w:val="20"/>
              </w:rPr>
              <w:t>travel</w:t>
            </w:r>
            <w:r>
              <w:rPr>
                <w:rFonts w:asciiTheme="minorHAnsi" w:hAnsiTheme="minorHAnsi" w:cstheme="minorHAnsi"/>
                <w:b/>
                <w:sz w:val="20"/>
              </w:rPr>
              <w:t xml:space="preserve"> </w:t>
            </w:r>
            <w:r>
              <w:rPr>
                <w:rFonts w:asciiTheme="minorHAnsi" w:hAnsiTheme="minorHAnsi" w:cstheme="minorHAnsi"/>
                <w:sz w:val="20"/>
              </w:rPr>
              <w:t>where</w:t>
            </w:r>
            <w:r w:rsidRPr="001F7A2E">
              <w:rPr>
                <w:rFonts w:asciiTheme="minorHAnsi" w:hAnsiTheme="minorHAnsi" w:cstheme="minorHAnsi"/>
                <w:sz w:val="20"/>
              </w:rPr>
              <w:t xml:space="preserve"> it is immediately essential to delivery of teaching and learning or for effective management and governance functions.</w:t>
            </w:r>
            <w:r>
              <w:rPr>
                <w:rFonts w:asciiTheme="minorHAnsi" w:hAnsiTheme="minorHAnsi" w:cstheme="minorHAnsi"/>
                <w:sz w:val="20"/>
              </w:rPr>
              <w:t xml:space="preserve"> Any travel, for both students and staff, is subject to broader restrictions on personal movement.</w:t>
            </w:r>
          </w:p>
          <w:p w14:paraId="2416A4D2" w14:textId="77777777" w:rsidR="00721AB4" w:rsidRDefault="00721AB4" w:rsidP="00721AB4">
            <w:pPr>
              <w:pStyle w:val="ListParagraph"/>
              <w:keepNext/>
              <w:keepLines/>
              <w:numPr>
                <w:ilvl w:val="0"/>
                <w:numId w:val="4"/>
              </w:numPr>
              <w:spacing w:after="60"/>
              <w:ind w:left="317" w:hanging="284"/>
              <w:rPr>
                <w:rFonts w:asciiTheme="minorHAnsi" w:hAnsiTheme="minorHAnsi" w:cstheme="minorHAnsi"/>
                <w:sz w:val="20"/>
              </w:rPr>
            </w:pPr>
            <w:r>
              <w:rPr>
                <w:rFonts w:asciiTheme="minorHAnsi" w:hAnsiTheme="minorHAnsi" w:cstheme="minorHAnsi"/>
                <w:b/>
                <w:sz w:val="20"/>
              </w:rPr>
              <w:t>G</w:t>
            </w:r>
            <w:r w:rsidRPr="00244038">
              <w:rPr>
                <w:rFonts w:asciiTheme="minorHAnsi" w:hAnsiTheme="minorHAnsi" w:cstheme="minorHAnsi"/>
                <w:b/>
                <w:sz w:val="20"/>
              </w:rPr>
              <w:t>ymnasiums</w:t>
            </w:r>
            <w:r>
              <w:rPr>
                <w:rFonts w:asciiTheme="minorHAnsi" w:hAnsiTheme="minorHAnsi" w:cstheme="minorHAnsi"/>
                <w:b/>
                <w:sz w:val="20"/>
              </w:rPr>
              <w:t xml:space="preserve">, </w:t>
            </w:r>
            <w:r w:rsidRPr="00244038">
              <w:rPr>
                <w:rFonts w:asciiTheme="minorHAnsi" w:hAnsiTheme="minorHAnsi" w:cstheme="minorHAnsi"/>
                <w:b/>
                <w:sz w:val="20"/>
              </w:rPr>
              <w:t>recreation areas</w:t>
            </w:r>
            <w:r>
              <w:rPr>
                <w:rFonts w:asciiTheme="minorHAnsi" w:hAnsiTheme="minorHAnsi" w:cstheme="minorHAnsi"/>
                <w:b/>
                <w:sz w:val="20"/>
              </w:rPr>
              <w:t xml:space="preserve">, </w:t>
            </w:r>
            <w:r w:rsidRPr="009F019A">
              <w:rPr>
                <w:rFonts w:asciiTheme="minorHAnsi" w:hAnsiTheme="minorHAnsi" w:cstheme="minorHAnsi"/>
                <w:b/>
                <w:sz w:val="20"/>
              </w:rPr>
              <w:t>break out areas</w:t>
            </w:r>
            <w:r>
              <w:rPr>
                <w:rFonts w:asciiTheme="minorHAnsi" w:hAnsiTheme="minorHAnsi" w:cstheme="minorHAnsi"/>
                <w:b/>
                <w:sz w:val="20"/>
              </w:rPr>
              <w:t>,</w:t>
            </w:r>
            <w:r w:rsidRPr="009F019A">
              <w:rPr>
                <w:rFonts w:asciiTheme="minorHAnsi" w:hAnsiTheme="minorHAnsi" w:cstheme="minorHAnsi"/>
                <w:b/>
                <w:sz w:val="20"/>
              </w:rPr>
              <w:t xml:space="preserve"> </w:t>
            </w:r>
            <w:r>
              <w:rPr>
                <w:rFonts w:asciiTheme="minorHAnsi" w:hAnsiTheme="minorHAnsi" w:cstheme="minorHAnsi"/>
                <w:b/>
                <w:sz w:val="20"/>
              </w:rPr>
              <w:t xml:space="preserve">and </w:t>
            </w:r>
            <w:r w:rsidRPr="00244038">
              <w:rPr>
                <w:rFonts w:asciiTheme="minorHAnsi" w:hAnsiTheme="minorHAnsi" w:cstheme="minorHAnsi"/>
                <w:b/>
                <w:sz w:val="20"/>
              </w:rPr>
              <w:t>student commons–place</w:t>
            </w:r>
            <w:r>
              <w:rPr>
                <w:rFonts w:asciiTheme="minorHAnsi" w:hAnsiTheme="minorHAnsi" w:cstheme="minorHAnsi"/>
                <w:b/>
                <w:sz w:val="20"/>
              </w:rPr>
              <w:t xml:space="preserve"> </w:t>
            </w:r>
            <w:r w:rsidRPr="00DF4A33">
              <w:rPr>
                <w:rFonts w:asciiTheme="minorHAnsi" w:hAnsiTheme="minorHAnsi" w:cstheme="minorHAnsi"/>
                <w:sz w:val="20"/>
              </w:rPr>
              <w:t>must be closed (except in student accommodation, where common areas shared</w:t>
            </w:r>
            <w:r>
              <w:rPr>
                <w:rFonts w:asciiTheme="minorHAnsi" w:hAnsiTheme="minorHAnsi" w:cstheme="minorHAnsi"/>
                <w:sz w:val="20"/>
              </w:rPr>
              <w:t xml:space="preserve"> by the same ‘bubble’ may remain open).</w:t>
            </w:r>
          </w:p>
          <w:p w14:paraId="13BDC337" w14:textId="77777777" w:rsidR="00721AB4" w:rsidRDefault="00721AB4" w:rsidP="00721AB4">
            <w:pPr>
              <w:pStyle w:val="ListParagraph"/>
              <w:keepNext/>
              <w:keepLines/>
              <w:numPr>
                <w:ilvl w:val="0"/>
                <w:numId w:val="4"/>
              </w:numPr>
              <w:spacing w:after="60"/>
              <w:ind w:left="317" w:hanging="284"/>
              <w:rPr>
                <w:rFonts w:asciiTheme="minorHAnsi" w:hAnsiTheme="minorHAnsi" w:cstheme="minorHAnsi"/>
                <w:sz w:val="20"/>
              </w:rPr>
            </w:pPr>
            <w:r w:rsidRPr="00046B66">
              <w:rPr>
                <w:rFonts w:asciiTheme="minorHAnsi" w:hAnsiTheme="minorHAnsi" w:cstheme="minorHAnsi"/>
                <w:sz w:val="20"/>
              </w:rPr>
              <w:t>It is recommended that</w:t>
            </w:r>
            <w:r>
              <w:rPr>
                <w:rFonts w:asciiTheme="minorHAnsi" w:hAnsiTheme="minorHAnsi" w:cstheme="minorHAnsi"/>
                <w:b/>
                <w:sz w:val="20"/>
              </w:rPr>
              <w:t xml:space="preserve"> TEOs put up signs around campus </w:t>
            </w:r>
            <w:r w:rsidRPr="00046B66">
              <w:rPr>
                <w:rFonts w:asciiTheme="minorHAnsi" w:hAnsiTheme="minorHAnsi" w:cstheme="minorHAnsi"/>
                <w:sz w:val="20"/>
              </w:rPr>
              <w:t>stating that</w:t>
            </w:r>
            <w:r>
              <w:rPr>
                <w:rFonts w:asciiTheme="minorHAnsi" w:hAnsiTheme="minorHAnsi" w:cstheme="minorHAnsi"/>
                <w:sz w:val="20"/>
              </w:rPr>
              <w:t xml:space="preserve"> there </w:t>
            </w:r>
            <w:r w:rsidRPr="00046B66">
              <w:rPr>
                <w:rFonts w:asciiTheme="minorHAnsi" w:hAnsiTheme="minorHAnsi" w:cstheme="minorHAnsi"/>
                <w:sz w:val="20"/>
                <w:u w:val="single"/>
              </w:rPr>
              <w:t xml:space="preserve">must be </w:t>
            </w:r>
            <w:r w:rsidRPr="00CB7973">
              <w:rPr>
                <w:rFonts w:asciiTheme="minorHAnsi" w:hAnsiTheme="minorHAnsi" w:cstheme="minorHAnsi"/>
                <w:sz w:val="20"/>
                <w:u w:val="single"/>
              </w:rPr>
              <w:t>no</w:t>
            </w:r>
            <w:r>
              <w:rPr>
                <w:rFonts w:asciiTheme="minorHAnsi" w:hAnsiTheme="minorHAnsi" w:cstheme="minorHAnsi"/>
                <w:sz w:val="20"/>
                <w:u w:val="single"/>
              </w:rPr>
              <w:t xml:space="preserve"> gatherings.</w:t>
            </w:r>
          </w:p>
          <w:p w14:paraId="71F6CDEC" w14:textId="77777777" w:rsidR="00721AB4" w:rsidRDefault="00721AB4" w:rsidP="00721AB4">
            <w:pPr>
              <w:pStyle w:val="ListParagraph"/>
              <w:keepNext/>
              <w:keepLines/>
              <w:numPr>
                <w:ilvl w:val="0"/>
                <w:numId w:val="4"/>
              </w:numPr>
              <w:spacing w:after="60"/>
              <w:ind w:left="317" w:hanging="284"/>
              <w:rPr>
                <w:rFonts w:asciiTheme="minorHAnsi" w:hAnsiTheme="minorHAnsi" w:cstheme="minorHAnsi"/>
                <w:sz w:val="20"/>
              </w:rPr>
            </w:pPr>
            <w:r>
              <w:rPr>
                <w:rFonts w:asciiTheme="minorHAnsi" w:hAnsiTheme="minorHAnsi" w:cstheme="minorHAnsi"/>
                <w:b/>
                <w:sz w:val="20"/>
              </w:rPr>
              <w:t xml:space="preserve">Libraries and </w:t>
            </w:r>
            <w:r w:rsidRPr="00244038">
              <w:rPr>
                <w:rFonts w:asciiTheme="minorHAnsi" w:hAnsiTheme="minorHAnsi" w:cstheme="minorHAnsi"/>
                <w:b/>
                <w:sz w:val="20"/>
              </w:rPr>
              <w:t>computer labs</w:t>
            </w:r>
            <w:r w:rsidRPr="001F7A2E">
              <w:rPr>
                <w:rFonts w:asciiTheme="minorHAnsi" w:hAnsiTheme="minorHAnsi" w:cstheme="minorHAnsi"/>
                <w:sz w:val="20"/>
              </w:rPr>
              <w:t xml:space="preserve"> may remain open where they are essential to education delivery and can be operated using closely monitored personal distancing conditions, and with recording of attendance to enable </w:t>
            </w:r>
            <w:r>
              <w:rPr>
                <w:rFonts w:asciiTheme="minorHAnsi" w:hAnsiTheme="minorHAnsi" w:cstheme="minorHAnsi"/>
                <w:sz w:val="20"/>
              </w:rPr>
              <w:t>contact tracing</w:t>
            </w:r>
            <w:r w:rsidRPr="001F7A2E">
              <w:rPr>
                <w:rFonts w:asciiTheme="minorHAnsi" w:hAnsiTheme="minorHAnsi" w:cstheme="minorHAnsi"/>
                <w:sz w:val="20"/>
              </w:rPr>
              <w:t xml:space="preserve">. </w:t>
            </w:r>
          </w:p>
          <w:p w14:paraId="2446D8BD" w14:textId="77777777" w:rsidR="00721AB4" w:rsidRPr="005D5665" w:rsidRDefault="00721AB4" w:rsidP="005D5665">
            <w:pPr>
              <w:pStyle w:val="ListParagraph"/>
              <w:keepNext/>
              <w:keepLines/>
              <w:numPr>
                <w:ilvl w:val="0"/>
                <w:numId w:val="4"/>
              </w:numPr>
              <w:spacing w:after="60"/>
              <w:ind w:left="317" w:hanging="284"/>
              <w:rPr>
                <w:rFonts w:cstheme="minorHAnsi"/>
                <w:b/>
              </w:rPr>
            </w:pPr>
            <w:r w:rsidRPr="00AF0B65">
              <w:rPr>
                <w:rFonts w:cstheme="minorHAnsi"/>
                <w:b/>
                <w:sz w:val="20"/>
              </w:rPr>
              <w:t>On-campus food retail venues</w:t>
            </w:r>
            <w:r w:rsidRPr="001F7A2E">
              <w:rPr>
                <w:rFonts w:cstheme="minorHAnsi"/>
                <w:sz w:val="20"/>
              </w:rPr>
              <w:t xml:space="preserve"> should be closed </w:t>
            </w:r>
            <w:r>
              <w:rPr>
                <w:rFonts w:cstheme="minorHAnsi"/>
                <w:sz w:val="20"/>
              </w:rPr>
              <w:t xml:space="preserve">to customers </w:t>
            </w:r>
            <w:r w:rsidRPr="001F7A2E">
              <w:rPr>
                <w:rFonts w:cstheme="minorHAnsi"/>
                <w:sz w:val="20"/>
              </w:rPr>
              <w:t xml:space="preserve">(except those required for feeding residents of student </w:t>
            </w:r>
            <w:r w:rsidRPr="005D5665">
              <w:rPr>
                <w:rFonts w:asciiTheme="minorHAnsi" w:hAnsiTheme="minorHAnsi" w:cstheme="minorHAnsi"/>
                <w:sz w:val="20"/>
              </w:rPr>
              <w:t>accommodation</w:t>
            </w:r>
            <w:r w:rsidRPr="001F7A2E">
              <w:rPr>
                <w:rFonts w:cstheme="minorHAnsi"/>
                <w:sz w:val="20"/>
              </w:rPr>
              <w:t>)</w:t>
            </w:r>
            <w:r>
              <w:rPr>
                <w:rFonts w:cstheme="minorHAnsi"/>
                <w:sz w:val="20"/>
              </w:rPr>
              <w:t xml:space="preserve"> but may operate for delivery or contactless collection, in compliance with relevant infection control measures</w:t>
            </w:r>
            <w:r w:rsidRPr="001F7A2E">
              <w:rPr>
                <w:rFonts w:cstheme="minorHAnsi"/>
                <w:sz w:val="20"/>
              </w:rPr>
              <w:t>.</w:t>
            </w:r>
          </w:p>
        </w:tc>
      </w:tr>
      <w:tr w:rsidR="00721AB4" w:rsidRPr="0046562C" w14:paraId="55C29FFA" w14:textId="77777777" w:rsidTr="00522E34">
        <w:trPr>
          <w:trHeight w:val="432"/>
          <w:tblHeader/>
        </w:trPr>
        <w:tc>
          <w:tcPr>
            <w:tcW w:w="3397" w:type="dxa"/>
            <w:shd w:val="clear" w:color="auto" w:fill="FFE599" w:themeFill="accent4" w:themeFillTint="66"/>
          </w:tcPr>
          <w:p w14:paraId="01CF4C90" w14:textId="77777777" w:rsidR="00721AB4" w:rsidRPr="003813D6" w:rsidRDefault="00721AB4" w:rsidP="00721AB4">
            <w:pPr>
              <w:spacing w:before="240" w:after="60"/>
              <w:rPr>
                <w:rFonts w:cstheme="minorHAnsi"/>
                <w:b/>
                <w:sz w:val="20"/>
              </w:rPr>
            </w:pPr>
            <w:r w:rsidRPr="003813D6">
              <w:rPr>
                <w:rFonts w:cstheme="minorHAnsi"/>
                <w:b/>
                <w:sz w:val="20"/>
              </w:rPr>
              <w:t>Status:</w:t>
            </w:r>
          </w:p>
          <w:p w14:paraId="08B8DD0C" w14:textId="77777777" w:rsidR="00721AB4" w:rsidRPr="003813D6" w:rsidRDefault="00721AB4" w:rsidP="00721AB4">
            <w:pPr>
              <w:spacing w:after="60"/>
              <w:rPr>
                <w:rFonts w:cstheme="minorHAnsi"/>
                <w:i/>
                <w:sz w:val="20"/>
              </w:rPr>
            </w:pPr>
            <w:r w:rsidRPr="003813D6">
              <w:rPr>
                <w:rFonts w:cstheme="minorHAnsi"/>
                <w:i/>
                <w:sz w:val="20"/>
              </w:rPr>
              <w:t>High risk that disease is not contained</w:t>
            </w:r>
          </w:p>
          <w:p w14:paraId="3704D9B2" w14:textId="77777777" w:rsidR="00721AB4" w:rsidRPr="003813D6" w:rsidRDefault="00721AB4" w:rsidP="00721AB4">
            <w:pPr>
              <w:rPr>
                <w:rFonts w:cstheme="minorHAnsi"/>
                <w:b/>
                <w:sz w:val="20"/>
              </w:rPr>
            </w:pPr>
          </w:p>
          <w:p w14:paraId="5020654F" w14:textId="77777777" w:rsidR="00721AB4" w:rsidRPr="003813D6" w:rsidRDefault="00721AB4" w:rsidP="00721AB4">
            <w:pPr>
              <w:rPr>
                <w:rFonts w:cstheme="minorHAnsi"/>
                <w:b/>
                <w:sz w:val="20"/>
              </w:rPr>
            </w:pPr>
            <w:r w:rsidRPr="003813D6">
              <w:rPr>
                <w:rFonts w:cstheme="minorHAnsi"/>
                <w:b/>
                <w:sz w:val="20"/>
              </w:rPr>
              <w:t>National measures include:</w:t>
            </w:r>
          </w:p>
          <w:p w14:paraId="05DB6896"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lang w:val="en-NZ"/>
              </w:rPr>
            </w:pPr>
            <w:r w:rsidRPr="003813D6">
              <w:rPr>
                <w:rFonts w:asciiTheme="minorHAnsi" w:hAnsiTheme="minorHAnsi" w:cstheme="minorHAnsi"/>
                <w:sz w:val="20"/>
              </w:rPr>
              <w:t xml:space="preserve">People instructed to stay home in their bubble other than for essential personal </w:t>
            </w:r>
            <w:r w:rsidRPr="003813D6">
              <w:rPr>
                <w:rFonts w:asciiTheme="minorHAnsi" w:hAnsiTheme="minorHAnsi" w:cstheme="minorHAnsi"/>
                <w:sz w:val="20"/>
                <w:lang w:val="en-NZ"/>
              </w:rPr>
              <w:t>movement.</w:t>
            </w:r>
          </w:p>
          <w:p w14:paraId="4D47F0A6"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szCs w:val="20"/>
                <w:lang w:val="en-NZ"/>
              </w:rPr>
            </w:pPr>
            <w:r w:rsidRPr="003813D6">
              <w:rPr>
                <w:rFonts w:asciiTheme="minorHAnsi" w:hAnsiTheme="minorHAnsi" w:cstheme="minorHAnsi"/>
                <w:sz w:val="20"/>
                <w:szCs w:val="20"/>
              </w:rPr>
              <w:t>Physical distancing of 2m outside home, or 1m in controlled environments (e</w:t>
            </w:r>
            <w:r w:rsidR="00BC5DC0" w:rsidRPr="003813D6">
              <w:rPr>
                <w:rFonts w:asciiTheme="minorHAnsi" w:hAnsiTheme="minorHAnsi" w:cstheme="minorHAnsi"/>
                <w:sz w:val="20"/>
                <w:szCs w:val="20"/>
              </w:rPr>
              <w:t>.</w:t>
            </w:r>
            <w:r w:rsidRPr="003813D6">
              <w:rPr>
                <w:rFonts w:asciiTheme="minorHAnsi" w:hAnsiTheme="minorHAnsi" w:cstheme="minorHAnsi"/>
                <w:sz w:val="20"/>
                <w:szCs w:val="20"/>
              </w:rPr>
              <w:t>g</w:t>
            </w:r>
            <w:r w:rsidR="00BC5DC0" w:rsidRPr="003813D6">
              <w:rPr>
                <w:rFonts w:asciiTheme="minorHAnsi" w:hAnsiTheme="minorHAnsi" w:cstheme="minorHAnsi"/>
                <w:sz w:val="20"/>
                <w:szCs w:val="20"/>
              </w:rPr>
              <w:t>.</w:t>
            </w:r>
            <w:r w:rsidRPr="003813D6">
              <w:rPr>
                <w:rFonts w:asciiTheme="minorHAnsi" w:hAnsiTheme="minorHAnsi" w:cstheme="minorHAnsi"/>
                <w:sz w:val="20"/>
                <w:szCs w:val="20"/>
              </w:rPr>
              <w:t xml:space="preserve"> schools, workplaces).</w:t>
            </w:r>
          </w:p>
          <w:p w14:paraId="5BE7E5F2"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szCs w:val="20"/>
                <w:lang w:val="en-NZ"/>
              </w:rPr>
            </w:pPr>
            <w:r w:rsidRPr="003813D6">
              <w:rPr>
                <w:rFonts w:asciiTheme="minorHAnsi" w:hAnsiTheme="minorHAnsi" w:cstheme="minorHAnsi"/>
                <w:sz w:val="20"/>
                <w:szCs w:val="20"/>
              </w:rPr>
              <w:t xml:space="preserve">Wearing a face covering </w:t>
            </w:r>
            <w:r w:rsidR="00BC5DC0" w:rsidRPr="003813D6">
              <w:rPr>
                <w:rFonts w:asciiTheme="minorHAnsi" w:hAnsiTheme="minorHAnsi" w:cstheme="minorHAnsi"/>
                <w:sz w:val="20"/>
                <w:szCs w:val="20"/>
              </w:rPr>
              <w:t xml:space="preserve">is mandatory on </w:t>
            </w:r>
            <w:r w:rsidR="00BC5DC0" w:rsidRPr="003813D6">
              <w:rPr>
                <w:rFonts w:asciiTheme="minorHAnsi" w:hAnsiTheme="minorHAnsi" w:cstheme="minorHAnsi"/>
                <w:sz w:val="20"/>
                <w:szCs w:val="20"/>
                <w:u w:val="single"/>
              </w:rPr>
              <w:t>public</w:t>
            </w:r>
            <w:r w:rsidRPr="003813D6">
              <w:rPr>
                <w:rFonts w:asciiTheme="minorHAnsi" w:hAnsiTheme="minorHAnsi" w:cstheme="minorHAnsi"/>
                <w:sz w:val="20"/>
                <w:szCs w:val="20"/>
                <w:u w:val="single"/>
              </w:rPr>
              <w:t xml:space="preserve"> transport</w:t>
            </w:r>
            <w:r w:rsidRPr="003813D6">
              <w:rPr>
                <w:rFonts w:asciiTheme="minorHAnsi" w:hAnsiTheme="minorHAnsi" w:cstheme="minorHAnsi"/>
                <w:sz w:val="20"/>
                <w:szCs w:val="20"/>
              </w:rPr>
              <w:t xml:space="preserve"> from 31 August.</w:t>
            </w:r>
          </w:p>
          <w:p w14:paraId="6A6D665A"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szCs w:val="20"/>
                <w:lang w:val="en-NZ"/>
              </w:rPr>
            </w:pPr>
            <w:r w:rsidRPr="003813D6">
              <w:rPr>
                <w:sz w:val="20"/>
                <w:szCs w:val="20"/>
              </w:rPr>
              <w:t xml:space="preserve">People must stay within their immediate household bubble, but can expand this to </w:t>
            </w:r>
            <w:r w:rsidRPr="003813D6">
              <w:rPr>
                <w:rFonts w:asciiTheme="minorHAnsi" w:hAnsiTheme="minorHAnsi" w:cstheme="minorHAnsi"/>
                <w:sz w:val="20"/>
                <w:szCs w:val="20"/>
              </w:rPr>
              <w:t>connect with close family / whānau, or bring in caregivers, or support isolated people. This extended bubble must remain exclusive.</w:t>
            </w:r>
          </w:p>
          <w:p w14:paraId="01FC8B0D"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lang w:val="en-NZ"/>
              </w:rPr>
            </w:pPr>
            <w:r w:rsidRPr="003813D6">
              <w:rPr>
                <w:rFonts w:asciiTheme="minorHAnsi" w:hAnsiTheme="minorHAnsi" w:cstheme="minorHAnsi"/>
                <w:sz w:val="20"/>
              </w:rPr>
              <w:t>All organisations must display a government issued QR code for use with the NZ COVID Tracer App by 19 August.</w:t>
            </w:r>
          </w:p>
          <w:p w14:paraId="506F2AF8"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lang w:val="en-NZ"/>
              </w:rPr>
            </w:pPr>
            <w:r w:rsidRPr="003813D6">
              <w:rPr>
                <w:rFonts w:asciiTheme="minorHAnsi" w:hAnsiTheme="minorHAnsi" w:cstheme="minorHAnsi"/>
                <w:sz w:val="20"/>
              </w:rPr>
              <w:t>Must work from home unless that is not possible.</w:t>
            </w:r>
          </w:p>
          <w:p w14:paraId="53D03D3E"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rPr>
            </w:pPr>
            <w:r w:rsidRPr="003813D6">
              <w:rPr>
                <w:rFonts w:asciiTheme="minorHAnsi" w:hAnsiTheme="minorHAnsi" w:cstheme="minorHAnsi"/>
                <w:sz w:val="20"/>
              </w:rPr>
              <w:t>Businesses can open, but cannot physically interact with customers and must follow the golden rules for business.</w:t>
            </w:r>
            <w:r w:rsidRPr="003813D6">
              <w:rPr>
                <w:rStyle w:val="FootnoteReference"/>
                <w:rFonts w:asciiTheme="minorHAnsi" w:hAnsiTheme="minorHAnsi" w:cstheme="minorHAnsi"/>
                <w:sz w:val="20"/>
              </w:rPr>
              <w:footnoteReference w:id="7"/>
            </w:r>
          </w:p>
          <w:p w14:paraId="76CA597F"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rPr>
            </w:pPr>
            <w:r w:rsidRPr="003813D6">
              <w:rPr>
                <w:rFonts w:asciiTheme="minorHAnsi" w:hAnsiTheme="minorHAnsi" w:cstheme="minorHAnsi"/>
                <w:sz w:val="20"/>
              </w:rPr>
              <w:t>Low risk local recreation activities are allowed.</w:t>
            </w:r>
          </w:p>
          <w:p w14:paraId="4BD86581"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rPr>
            </w:pPr>
            <w:r w:rsidRPr="003813D6">
              <w:rPr>
                <w:rFonts w:asciiTheme="minorHAnsi" w:hAnsiTheme="minorHAnsi" w:cstheme="minorHAnsi"/>
                <w:sz w:val="20"/>
              </w:rPr>
              <w:t>Public venues are closed.</w:t>
            </w:r>
          </w:p>
          <w:p w14:paraId="47BAF62E" w14:textId="77777777" w:rsidR="00721AB4" w:rsidRPr="003813D6" w:rsidRDefault="00721AB4" w:rsidP="00721AB4">
            <w:pPr>
              <w:pStyle w:val="ListParagraph"/>
              <w:numPr>
                <w:ilvl w:val="0"/>
                <w:numId w:val="4"/>
              </w:numPr>
              <w:spacing w:after="60"/>
              <w:ind w:left="318" w:hanging="284"/>
              <w:rPr>
                <w:rFonts w:asciiTheme="minorHAnsi" w:hAnsiTheme="minorHAnsi" w:cstheme="minorHAnsi"/>
                <w:sz w:val="20"/>
              </w:rPr>
            </w:pPr>
            <w:r w:rsidRPr="003813D6">
              <w:rPr>
                <w:rFonts w:asciiTheme="minorHAnsi" w:hAnsiTheme="minorHAnsi" w:cstheme="minorHAnsi"/>
                <w:sz w:val="20"/>
              </w:rPr>
              <w:t>Gatherings of up to 10 people are allowed for wedding services, funerals and tangihanga.</w:t>
            </w:r>
          </w:p>
          <w:p w14:paraId="6A832743" w14:textId="77777777" w:rsidR="005D5665" w:rsidRPr="003813D6" w:rsidRDefault="00721AB4" w:rsidP="005D5665">
            <w:pPr>
              <w:pStyle w:val="ListParagraph"/>
              <w:numPr>
                <w:ilvl w:val="0"/>
                <w:numId w:val="4"/>
              </w:numPr>
              <w:spacing w:after="60"/>
              <w:ind w:left="318" w:hanging="284"/>
              <w:rPr>
                <w:rFonts w:asciiTheme="minorHAnsi" w:hAnsiTheme="minorHAnsi" w:cstheme="minorHAnsi"/>
                <w:sz w:val="20"/>
              </w:rPr>
            </w:pPr>
            <w:r w:rsidRPr="003813D6">
              <w:rPr>
                <w:rFonts w:asciiTheme="minorHAnsi" w:hAnsiTheme="minorHAnsi" w:cstheme="minorHAnsi"/>
                <w:sz w:val="20"/>
              </w:rPr>
              <w:t>Travel between alert level areas is highly limited.</w:t>
            </w:r>
          </w:p>
          <w:p w14:paraId="44862C67" w14:textId="77777777" w:rsidR="00721AB4" w:rsidRPr="003813D6" w:rsidRDefault="00721AB4" w:rsidP="005D5665">
            <w:pPr>
              <w:pStyle w:val="ListParagraph"/>
              <w:numPr>
                <w:ilvl w:val="0"/>
                <w:numId w:val="4"/>
              </w:numPr>
              <w:spacing w:after="60"/>
              <w:ind w:left="318" w:hanging="284"/>
              <w:rPr>
                <w:rFonts w:asciiTheme="minorHAnsi" w:hAnsiTheme="minorHAnsi" w:cstheme="minorHAnsi"/>
                <w:sz w:val="20"/>
              </w:rPr>
            </w:pPr>
            <w:r w:rsidRPr="003813D6">
              <w:rPr>
                <w:rFonts w:cstheme="minorHAnsi"/>
                <w:sz w:val="20"/>
              </w:rPr>
              <w:t>People at high risk of severe illness encouraged to stay home where possible, and take additional precautions when leaving home. They may choose to work.</w:t>
            </w:r>
          </w:p>
        </w:tc>
        <w:tc>
          <w:tcPr>
            <w:tcW w:w="5670" w:type="dxa"/>
            <w:vMerge/>
            <w:shd w:val="clear" w:color="auto" w:fill="FFE599" w:themeFill="accent4" w:themeFillTint="66"/>
            <w:vAlign w:val="center"/>
          </w:tcPr>
          <w:p w14:paraId="6A6236F2" w14:textId="77777777" w:rsidR="00721AB4" w:rsidRPr="003813D6" w:rsidRDefault="00721AB4" w:rsidP="00721AB4">
            <w:pPr>
              <w:keepNext/>
              <w:keepLines/>
              <w:spacing w:after="60"/>
              <w:rPr>
                <w:rFonts w:cstheme="minorHAnsi"/>
                <w:b/>
                <w:sz w:val="20"/>
              </w:rPr>
            </w:pPr>
          </w:p>
        </w:tc>
        <w:tc>
          <w:tcPr>
            <w:tcW w:w="3402" w:type="dxa"/>
            <w:vMerge/>
            <w:shd w:val="clear" w:color="auto" w:fill="FFE599" w:themeFill="accent4" w:themeFillTint="66"/>
            <w:vAlign w:val="center"/>
          </w:tcPr>
          <w:p w14:paraId="54E2BF59" w14:textId="77777777" w:rsidR="00721AB4" w:rsidRPr="003813D6" w:rsidRDefault="00721AB4" w:rsidP="00822243">
            <w:pPr>
              <w:spacing w:after="60"/>
              <w:jc w:val="center"/>
              <w:rPr>
                <w:rFonts w:cstheme="minorHAnsi"/>
                <w:b/>
              </w:rPr>
            </w:pPr>
          </w:p>
        </w:tc>
        <w:tc>
          <w:tcPr>
            <w:tcW w:w="2410" w:type="dxa"/>
            <w:vMerge/>
            <w:shd w:val="clear" w:color="auto" w:fill="FFE599" w:themeFill="accent4" w:themeFillTint="66"/>
            <w:vAlign w:val="center"/>
          </w:tcPr>
          <w:p w14:paraId="19D3A695" w14:textId="77777777" w:rsidR="00721AB4" w:rsidRPr="003813D6" w:rsidRDefault="00721AB4" w:rsidP="00822243">
            <w:pPr>
              <w:spacing w:after="60"/>
              <w:jc w:val="center"/>
              <w:rPr>
                <w:rFonts w:cstheme="minorHAnsi"/>
                <w:b/>
              </w:rPr>
            </w:pPr>
          </w:p>
        </w:tc>
        <w:tc>
          <w:tcPr>
            <w:tcW w:w="3686" w:type="dxa"/>
            <w:vMerge/>
            <w:shd w:val="clear" w:color="auto" w:fill="FFE599" w:themeFill="accent4" w:themeFillTint="66"/>
            <w:vAlign w:val="center"/>
          </w:tcPr>
          <w:p w14:paraId="67AA4F29" w14:textId="77777777" w:rsidR="00721AB4" w:rsidRDefault="00721AB4" w:rsidP="00822243">
            <w:pPr>
              <w:spacing w:after="60"/>
              <w:jc w:val="center"/>
              <w:rPr>
                <w:rFonts w:cstheme="minorHAnsi"/>
                <w:b/>
              </w:rPr>
            </w:pPr>
          </w:p>
        </w:tc>
        <w:tc>
          <w:tcPr>
            <w:tcW w:w="3685" w:type="dxa"/>
            <w:vMerge/>
            <w:shd w:val="clear" w:color="auto" w:fill="FFE599" w:themeFill="accent4" w:themeFillTint="66"/>
            <w:vAlign w:val="center"/>
          </w:tcPr>
          <w:p w14:paraId="0BABB81B" w14:textId="77777777" w:rsidR="00721AB4" w:rsidRDefault="00721AB4" w:rsidP="00822243">
            <w:pPr>
              <w:spacing w:after="60"/>
              <w:jc w:val="center"/>
              <w:rPr>
                <w:rFonts w:cstheme="minorHAnsi"/>
                <w:b/>
              </w:rPr>
            </w:pPr>
          </w:p>
        </w:tc>
      </w:tr>
    </w:tbl>
    <w:p w14:paraId="26800E31" w14:textId="77777777" w:rsidR="00721AB4" w:rsidRDefault="00721AB4" w:rsidP="00721AB4">
      <w:pPr>
        <w:tabs>
          <w:tab w:val="left" w:pos="4000"/>
        </w:tabs>
        <w:rPr>
          <w:b/>
        </w:rPr>
      </w:pPr>
    </w:p>
    <w:tbl>
      <w:tblPr>
        <w:tblStyle w:val="TableGrid"/>
        <w:tblW w:w="22250" w:type="dxa"/>
        <w:tblLook w:val="04A0" w:firstRow="1" w:lastRow="0" w:firstColumn="1" w:lastColumn="0" w:noHBand="0" w:noVBand="1"/>
      </w:tblPr>
      <w:tblGrid>
        <w:gridCol w:w="5382"/>
        <w:gridCol w:w="3685"/>
        <w:gridCol w:w="4111"/>
        <w:gridCol w:w="2977"/>
        <w:gridCol w:w="3118"/>
        <w:gridCol w:w="2977"/>
      </w:tblGrid>
      <w:tr w:rsidR="00833E31" w:rsidRPr="00656CB4" w14:paraId="548FF0BC" w14:textId="77777777" w:rsidTr="00441EDE">
        <w:trPr>
          <w:trHeight w:val="529"/>
          <w:tblHeader/>
        </w:trPr>
        <w:tc>
          <w:tcPr>
            <w:tcW w:w="5382" w:type="dxa"/>
            <w:vMerge w:val="restart"/>
            <w:shd w:val="clear" w:color="auto" w:fill="E7E6E6" w:themeFill="background2"/>
            <w:vAlign w:val="center"/>
          </w:tcPr>
          <w:p w14:paraId="19AD3583" w14:textId="31CEBD14" w:rsidR="00833E31" w:rsidRPr="00656CB4" w:rsidRDefault="00833E31" w:rsidP="00441EDE">
            <w:pPr>
              <w:spacing w:after="60"/>
              <w:jc w:val="center"/>
              <w:rPr>
                <w:rFonts w:cstheme="minorHAnsi"/>
                <w:b/>
              </w:rPr>
            </w:pPr>
            <w:r w:rsidRPr="00656CB4">
              <w:rPr>
                <w:rFonts w:cstheme="minorHAnsi"/>
                <w:sz w:val="20"/>
              </w:rPr>
              <w:t xml:space="preserve">Updated </w:t>
            </w:r>
            <w:r>
              <w:rPr>
                <w:rFonts w:cstheme="minorHAnsi"/>
                <w:sz w:val="20"/>
              </w:rPr>
              <w:t xml:space="preserve">as at </w:t>
            </w:r>
            <w:r w:rsidR="0096215B">
              <w:rPr>
                <w:rFonts w:cstheme="minorHAnsi"/>
                <w:sz w:val="20"/>
              </w:rPr>
              <w:t>17 February 2021</w:t>
            </w:r>
          </w:p>
        </w:tc>
        <w:tc>
          <w:tcPr>
            <w:tcW w:w="3685" w:type="dxa"/>
            <w:vMerge w:val="restart"/>
            <w:shd w:val="clear" w:color="auto" w:fill="E7E6E6" w:themeFill="background2"/>
            <w:vAlign w:val="center"/>
          </w:tcPr>
          <w:p w14:paraId="24EA8F8C" w14:textId="77777777" w:rsidR="00833E31" w:rsidRPr="00656CB4" w:rsidRDefault="00833E31" w:rsidP="00441EDE">
            <w:pPr>
              <w:spacing w:after="60"/>
              <w:jc w:val="center"/>
              <w:rPr>
                <w:rFonts w:cstheme="minorHAnsi"/>
                <w:b/>
              </w:rPr>
            </w:pPr>
            <w:r w:rsidRPr="00656CB4">
              <w:rPr>
                <w:rFonts w:cstheme="minorHAnsi"/>
                <w:b/>
              </w:rPr>
              <w:t>Overarching principles for TEOs</w:t>
            </w:r>
          </w:p>
        </w:tc>
        <w:tc>
          <w:tcPr>
            <w:tcW w:w="13183" w:type="dxa"/>
            <w:gridSpan w:val="4"/>
            <w:shd w:val="clear" w:color="auto" w:fill="E7E6E6" w:themeFill="background2"/>
            <w:vAlign w:val="center"/>
          </w:tcPr>
          <w:p w14:paraId="5591C719" w14:textId="77777777" w:rsidR="00833E31" w:rsidRPr="00656CB4" w:rsidRDefault="00833E31" w:rsidP="00441EDE">
            <w:pPr>
              <w:spacing w:after="60"/>
              <w:jc w:val="center"/>
              <w:rPr>
                <w:rFonts w:cstheme="minorHAnsi"/>
                <w:b/>
              </w:rPr>
            </w:pPr>
            <w:r w:rsidRPr="00656CB4">
              <w:rPr>
                <w:rFonts w:cstheme="minorHAnsi"/>
                <w:b/>
              </w:rPr>
              <w:t>What this means for…</w:t>
            </w:r>
          </w:p>
        </w:tc>
      </w:tr>
      <w:tr w:rsidR="00833E31" w:rsidRPr="00656CB4" w14:paraId="168C359E" w14:textId="77777777" w:rsidTr="00441EDE">
        <w:trPr>
          <w:trHeight w:val="128"/>
          <w:tblHeader/>
        </w:trPr>
        <w:tc>
          <w:tcPr>
            <w:tcW w:w="5382" w:type="dxa"/>
            <w:vMerge/>
            <w:shd w:val="clear" w:color="auto" w:fill="E7E6E6" w:themeFill="background2"/>
          </w:tcPr>
          <w:p w14:paraId="3113304B" w14:textId="77777777" w:rsidR="00833E31" w:rsidRPr="00656CB4" w:rsidRDefault="00833E31" w:rsidP="00441EDE">
            <w:pPr>
              <w:spacing w:after="60"/>
              <w:rPr>
                <w:rFonts w:cstheme="minorHAnsi"/>
                <w:sz w:val="20"/>
              </w:rPr>
            </w:pPr>
          </w:p>
        </w:tc>
        <w:tc>
          <w:tcPr>
            <w:tcW w:w="3685" w:type="dxa"/>
            <w:vMerge/>
            <w:shd w:val="clear" w:color="auto" w:fill="E7E6E6" w:themeFill="background2"/>
            <w:vAlign w:val="center"/>
          </w:tcPr>
          <w:p w14:paraId="48307879" w14:textId="77777777" w:rsidR="00833E31" w:rsidRPr="00656CB4" w:rsidRDefault="00833E31" w:rsidP="00441EDE">
            <w:pPr>
              <w:spacing w:after="60"/>
              <w:jc w:val="center"/>
              <w:rPr>
                <w:rFonts w:cstheme="minorHAnsi"/>
                <w:b/>
              </w:rPr>
            </w:pPr>
          </w:p>
        </w:tc>
        <w:tc>
          <w:tcPr>
            <w:tcW w:w="4111" w:type="dxa"/>
            <w:shd w:val="clear" w:color="auto" w:fill="E7E6E6" w:themeFill="background2"/>
            <w:vAlign w:val="center"/>
          </w:tcPr>
          <w:p w14:paraId="068AA1E3" w14:textId="77777777" w:rsidR="00833E31" w:rsidRPr="00656CB4" w:rsidRDefault="00833E31" w:rsidP="00441EDE">
            <w:pPr>
              <w:spacing w:after="60"/>
              <w:jc w:val="center"/>
              <w:rPr>
                <w:rFonts w:cstheme="minorHAnsi"/>
                <w:b/>
              </w:rPr>
            </w:pPr>
            <w:r w:rsidRPr="00656CB4">
              <w:rPr>
                <w:rFonts w:cstheme="minorHAnsi"/>
                <w:b/>
              </w:rPr>
              <w:t>Teaching and learning</w:t>
            </w:r>
          </w:p>
        </w:tc>
        <w:tc>
          <w:tcPr>
            <w:tcW w:w="2977" w:type="dxa"/>
            <w:shd w:val="clear" w:color="auto" w:fill="E7E6E6" w:themeFill="background2"/>
            <w:vAlign w:val="center"/>
          </w:tcPr>
          <w:p w14:paraId="0F713279" w14:textId="77777777" w:rsidR="00833E31" w:rsidRPr="00656CB4" w:rsidRDefault="00833E31" w:rsidP="00441EDE">
            <w:pPr>
              <w:spacing w:after="60"/>
              <w:jc w:val="center"/>
              <w:rPr>
                <w:rFonts w:cstheme="minorHAnsi"/>
                <w:b/>
              </w:rPr>
            </w:pPr>
            <w:r w:rsidRPr="00656CB4">
              <w:rPr>
                <w:rFonts w:cstheme="minorHAnsi"/>
                <w:b/>
              </w:rPr>
              <w:t>Conducting research</w:t>
            </w:r>
          </w:p>
        </w:tc>
        <w:tc>
          <w:tcPr>
            <w:tcW w:w="3118" w:type="dxa"/>
            <w:shd w:val="clear" w:color="auto" w:fill="E7E6E6" w:themeFill="background2"/>
            <w:vAlign w:val="center"/>
          </w:tcPr>
          <w:p w14:paraId="04A9F77F" w14:textId="77777777" w:rsidR="00833E31" w:rsidRPr="00656CB4" w:rsidRDefault="00833E31" w:rsidP="00441EDE">
            <w:pPr>
              <w:spacing w:after="60"/>
              <w:jc w:val="center"/>
              <w:rPr>
                <w:rFonts w:cstheme="minorHAnsi"/>
                <w:b/>
              </w:rPr>
            </w:pPr>
            <w:r w:rsidRPr="00656CB4">
              <w:rPr>
                <w:rFonts w:cstheme="minorHAnsi"/>
                <w:b/>
              </w:rPr>
              <w:t>Accommodation and student support</w:t>
            </w:r>
          </w:p>
        </w:tc>
        <w:tc>
          <w:tcPr>
            <w:tcW w:w="2977" w:type="dxa"/>
            <w:shd w:val="clear" w:color="auto" w:fill="E7E6E6" w:themeFill="background2"/>
            <w:vAlign w:val="center"/>
          </w:tcPr>
          <w:p w14:paraId="078864B5" w14:textId="77777777" w:rsidR="00833E31" w:rsidRPr="00656CB4" w:rsidRDefault="00833E31" w:rsidP="00441EDE">
            <w:pPr>
              <w:spacing w:after="60"/>
              <w:jc w:val="center"/>
              <w:rPr>
                <w:rFonts w:cstheme="minorHAnsi"/>
                <w:b/>
              </w:rPr>
            </w:pPr>
            <w:r w:rsidRPr="00656CB4">
              <w:rPr>
                <w:rFonts w:cstheme="minorHAnsi"/>
                <w:b/>
              </w:rPr>
              <w:t>Campus operations and management</w:t>
            </w:r>
          </w:p>
        </w:tc>
      </w:tr>
      <w:tr w:rsidR="00833E31" w:rsidRPr="00656CB4" w14:paraId="144746B5" w14:textId="77777777" w:rsidTr="00441EDE">
        <w:trPr>
          <w:trHeight w:val="77"/>
        </w:trPr>
        <w:tc>
          <w:tcPr>
            <w:tcW w:w="5382" w:type="dxa"/>
            <w:tcBorders>
              <w:top w:val="nil"/>
            </w:tcBorders>
            <w:shd w:val="clear" w:color="auto" w:fill="000000" w:themeFill="text1"/>
          </w:tcPr>
          <w:p w14:paraId="1BF1BB47" w14:textId="77777777" w:rsidR="00833E31" w:rsidRPr="00656CB4" w:rsidRDefault="00833E31" w:rsidP="00441EDE">
            <w:pPr>
              <w:spacing w:after="60"/>
              <w:rPr>
                <w:rFonts w:cstheme="minorHAnsi"/>
                <w:b/>
                <w:color w:val="FFFFFF" w:themeColor="background1"/>
                <w:sz w:val="28"/>
              </w:rPr>
            </w:pPr>
            <w:r w:rsidRPr="00656CB4">
              <w:rPr>
                <w:rFonts w:cstheme="minorHAnsi"/>
                <w:b/>
                <w:color w:val="FFFFFF" w:themeColor="background1"/>
                <w:sz w:val="28"/>
              </w:rPr>
              <w:t xml:space="preserve">Level 2 - Reduce </w:t>
            </w:r>
          </w:p>
        </w:tc>
        <w:tc>
          <w:tcPr>
            <w:tcW w:w="3685" w:type="dxa"/>
            <w:vMerge w:val="restart"/>
            <w:tcBorders>
              <w:top w:val="nil"/>
            </w:tcBorders>
            <w:shd w:val="clear" w:color="auto" w:fill="FEEDBB"/>
          </w:tcPr>
          <w:p w14:paraId="23AA5435" w14:textId="77777777" w:rsidR="00833E31" w:rsidRPr="00656CB4" w:rsidRDefault="00833E31" w:rsidP="00441EDE">
            <w:pPr>
              <w:spacing w:after="60"/>
              <w:rPr>
                <w:rFonts w:cstheme="minorHAnsi"/>
                <w:b/>
                <w:sz w:val="20"/>
                <w:szCs w:val="20"/>
              </w:rPr>
            </w:pPr>
            <w:r w:rsidRPr="00656CB4">
              <w:rPr>
                <w:rFonts w:cstheme="minorHAnsi"/>
                <w:b/>
                <w:sz w:val="20"/>
                <w:szCs w:val="20"/>
              </w:rPr>
              <w:t>Principles for TEOs under Alert Level 2</w:t>
            </w:r>
          </w:p>
          <w:p w14:paraId="586D3EAF"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 xml:space="preserve">All on-site activities at tertiary education facilities can take place, such as classes, lectures, labs, workshops, tutorials, </w:t>
            </w:r>
            <w:proofErr w:type="spellStart"/>
            <w:r w:rsidRPr="00656CB4">
              <w:rPr>
                <w:rFonts w:asciiTheme="minorHAnsi" w:hAnsiTheme="minorHAnsi" w:cstheme="minorHAnsi"/>
                <w:sz w:val="20"/>
                <w:szCs w:val="20"/>
              </w:rPr>
              <w:t>noho</w:t>
            </w:r>
            <w:proofErr w:type="spellEnd"/>
            <w:r w:rsidRPr="00656CB4">
              <w:rPr>
                <w:rFonts w:asciiTheme="minorHAnsi" w:hAnsiTheme="minorHAnsi" w:cstheme="minorHAnsi"/>
                <w:sz w:val="20"/>
                <w:szCs w:val="20"/>
              </w:rPr>
              <w:t>, and meetings, provided the necessary</w:t>
            </w:r>
            <w:r w:rsidRPr="00656CB4">
              <w:rPr>
                <w:rFonts w:asciiTheme="minorHAnsi" w:hAnsiTheme="minorHAnsi" w:cstheme="minorHAnsi"/>
                <w:sz w:val="20"/>
                <w:szCs w:val="20"/>
                <w:u w:val="single"/>
              </w:rPr>
              <w:t xml:space="preserve"> public health control measures for TEOs </w:t>
            </w:r>
            <w:r w:rsidRPr="00656CB4">
              <w:rPr>
                <w:rFonts w:asciiTheme="minorHAnsi" w:hAnsiTheme="minorHAnsi" w:cstheme="minorHAnsi"/>
                <w:sz w:val="20"/>
                <w:szCs w:val="20"/>
              </w:rPr>
              <w:t>are in place.</w:t>
            </w:r>
          </w:p>
          <w:p w14:paraId="720A99B6"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Remote learning and teaching arrangements should remain in place to allow the TEO to manage capacity and for ‘at risk’ students and staff.</w:t>
            </w:r>
          </w:p>
          <w:p w14:paraId="1BB7C8AA"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u w:val="single"/>
              </w:rPr>
              <w:t>Contact tracing information</w:t>
            </w:r>
            <w:r w:rsidRPr="00656CB4">
              <w:rPr>
                <w:rFonts w:asciiTheme="minorHAnsi" w:hAnsiTheme="minorHAnsi" w:cstheme="minorHAnsi"/>
                <w:sz w:val="20"/>
                <w:szCs w:val="20"/>
              </w:rPr>
              <w:t xml:space="preserve"> must be collected that identifies which students and staff (and any other visitors) have been in each ‘controlled learning space’ and ‘other controlled environments’ and at what time. A ‘controlled learning space’ may be a lecture theatre, a lab, a classroom etc. ‘Other controlled environments’ include residential accommodation. </w:t>
            </w:r>
          </w:p>
          <w:p w14:paraId="7499EACF"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 xml:space="preserve">As part of this contact tracing process, TEOs are now </w:t>
            </w:r>
            <w:r w:rsidRPr="00656CB4">
              <w:rPr>
                <w:rFonts w:asciiTheme="minorHAnsi" w:hAnsiTheme="minorHAnsi" w:cstheme="minorHAnsi"/>
                <w:sz w:val="20"/>
                <w:szCs w:val="20"/>
                <w:u w:val="single"/>
              </w:rPr>
              <w:t>required</w:t>
            </w:r>
            <w:r w:rsidRPr="00656CB4">
              <w:rPr>
                <w:rFonts w:asciiTheme="minorHAnsi" w:hAnsiTheme="minorHAnsi" w:cstheme="minorHAnsi"/>
                <w:sz w:val="20"/>
                <w:szCs w:val="20"/>
              </w:rPr>
              <w:t xml:space="preserve"> to</w:t>
            </w:r>
            <w:r w:rsidRPr="00656CB4">
              <w:rPr>
                <w:rFonts w:asciiTheme="minorHAnsi" w:hAnsiTheme="minorHAnsi" w:cstheme="minorHAnsi"/>
                <w:sz w:val="20"/>
                <w:szCs w:val="20"/>
                <w:u w:val="single"/>
              </w:rPr>
              <w:t xml:space="preserve"> </w:t>
            </w:r>
            <w:r w:rsidRPr="00656CB4">
              <w:rPr>
                <w:rFonts w:asciiTheme="minorHAnsi" w:hAnsiTheme="minorHAnsi" w:cstheme="minorHAnsi"/>
                <w:sz w:val="20"/>
              </w:rPr>
              <w:t>display the official NZ COVID Tracer QR code posters in a prominent place at or near the main entrances, and to ensure (to the greatest extent practicable) that each person entering the facility scans the QR code or provides appropriate details to enable contact tracing. Additional QR code posters can be generated and placed outside different rooms or separated areas within the TEO’s facilities to allow more accurate contact tracing</w:t>
            </w:r>
          </w:p>
          <w:p w14:paraId="4FD20B39" w14:textId="77777777" w:rsidR="00833E31" w:rsidRPr="00656CB4" w:rsidRDefault="00833E31" w:rsidP="00441EDE">
            <w:pPr>
              <w:pStyle w:val="ListParagraph"/>
              <w:numPr>
                <w:ilvl w:val="0"/>
                <w:numId w:val="4"/>
              </w:numPr>
              <w:spacing w:after="60"/>
              <w:ind w:left="318" w:hanging="284"/>
              <w:rPr>
                <w:szCs w:val="20"/>
              </w:rPr>
            </w:pPr>
            <w:r w:rsidRPr="00656CB4">
              <w:rPr>
                <w:rFonts w:cstheme="minorHAnsi"/>
                <w:sz w:val="20"/>
              </w:rPr>
              <w:t>The Ministry recommends that students bring face coverings or masks with them when attending on-site activities, and make use of these where appropriate, particularly where physical distancing may be difficult; for example in a confined space with other students or staff, such as in workshops, lifts, transportation organised by the tertiary provider, etc.</w:t>
            </w:r>
          </w:p>
          <w:p w14:paraId="480565A5" w14:textId="77777777" w:rsidR="00833E31" w:rsidRPr="00656CB4" w:rsidRDefault="00833E31" w:rsidP="00441EDE">
            <w:pPr>
              <w:spacing w:after="60"/>
              <w:rPr>
                <w:rFonts w:cstheme="minorHAnsi"/>
                <w:sz w:val="20"/>
                <w:szCs w:val="20"/>
              </w:rPr>
            </w:pPr>
          </w:p>
        </w:tc>
        <w:tc>
          <w:tcPr>
            <w:tcW w:w="4111" w:type="dxa"/>
            <w:vMerge w:val="restart"/>
            <w:tcBorders>
              <w:top w:val="nil"/>
            </w:tcBorders>
            <w:shd w:val="clear" w:color="auto" w:fill="FEEDBB"/>
          </w:tcPr>
          <w:p w14:paraId="12193FEA" w14:textId="77777777" w:rsidR="00833E31" w:rsidRPr="00656CB4" w:rsidRDefault="00833E31" w:rsidP="00441EDE">
            <w:pPr>
              <w:pStyle w:val="ListParagraph"/>
              <w:numPr>
                <w:ilvl w:val="0"/>
                <w:numId w:val="4"/>
              </w:numPr>
              <w:spacing w:after="60"/>
              <w:ind w:left="317" w:hanging="283"/>
              <w:rPr>
                <w:rFonts w:asciiTheme="minorHAnsi" w:hAnsiTheme="minorHAnsi" w:cstheme="minorHAnsi"/>
                <w:sz w:val="20"/>
                <w:szCs w:val="20"/>
              </w:rPr>
            </w:pPr>
            <w:r w:rsidRPr="00656CB4">
              <w:rPr>
                <w:rFonts w:asciiTheme="minorHAnsi" w:hAnsiTheme="minorHAnsi" w:cstheme="minorHAnsi"/>
                <w:b/>
                <w:sz w:val="20"/>
                <w:szCs w:val="20"/>
              </w:rPr>
              <w:t>Classes, lectures</w:t>
            </w:r>
            <w:r w:rsidRPr="00656CB4">
              <w:rPr>
                <w:rFonts w:asciiTheme="minorHAnsi" w:hAnsiTheme="minorHAnsi" w:cstheme="minorHAnsi"/>
                <w:sz w:val="20"/>
                <w:szCs w:val="20"/>
              </w:rPr>
              <w:t xml:space="preserve">, labs, workshops, tutorials, </w:t>
            </w:r>
            <w:proofErr w:type="spellStart"/>
            <w:r w:rsidRPr="00656CB4">
              <w:rPr>
                <w:rFonts w:asciiTheme="minorHAnsi" w:hAnsiTheme="minorHAnsi" w:cstheme="minorHAnsi"/>
                <w:sz w:val="20"/>
                <w:szCs w:val="20"/>
              </w:rPr>
              <w:t>noho</w:t>
            </w:r>
            <w:proofErr w:type="spellEnd"/>
            <w:r w:rsidRPr="00656CB4">
              <w:rPr>
                <w:rFonts w:asciiTheme="minorHAnsi" w:hAnsiTheme="minorHAnsi" w:cstheme="minorHAnsi"/>
                <w:sz w:val="20"/>
                <w:szCs w:val="20"/>
              </w:rPr>
              <w:t xml:space="preserve">, and meetings are allowed, but should be strictly managed to ensure public health control measures for TEOs are in place, such as contact tracing.  Overnight </w:t>
            </w:r>
            <w:proofErr w:type="spellStart"/>
            <w:r w:rsidRPr="00656CB4">
              <w:rPr>
                <w:rFonts w:asciiTheme="minorHAnsi" w:hAnsiTheme="minorHAnsi" w:cstheme="minorHAnsi"/>
                <w:sz w:val="20"/>
                <w:szCs w:val="20"/>
              </w:rPr>
              <w:t>noho</w:t>
            </w:r>
            <w:proofErr w:type="spellEnd"/>
            <w:r w:rsidRPr="00656CB4">
              <w:rPr>
                <w:rFonts w:asciiTheme="minorHAnsi" w:hAnsiTheme="minorHAnsi" w:cstheme="minorHAnsi"/>
                <w:sz w:val="20"/>
                <w:szCs w:val="20"/>
              </w:rPr>
              <w:t xml:space="preserve"> marae are allowed.</w:t>
            </w:r>
          </w:p>
          <w:p w14:paraId="6DB5A6BB" w14:textId="77777777" w:rsidR="00E53368" w:rsidRPr="00DF2E16" w:rsidRDefault="00E53368" w:rsidP="00E53368">
            <w:pPr>
              <w:pStyle w:val="ListParagraph"/>
              <w:numPr>
                <w:ilvl w:val="0"/>
                <w:numId w:val="4"/>
              </w:numPr>
              <w:spacing w:after="60"/>
              <w:ind w:left="317" w:hanging="283"/>
              <w:rPr>
                <w:rFonts w:asciiTheme="minorHAnsi" w:hAnsiTheme="minorHAnsi" w:cstheme="minorHAnsi"/>
                <w:sz w:val="20"/>
                <w:szCs w:val="20"/>
              </w:rPr>
            </w:pPr>
            <w:r w:rsidRPr="00656CB4">
              <w:rPr>
                <w:rFonts w:asciiTheme="minorHAnsi" w:hAnsiTheme="minorHAnsi" w:cstheme="minorHAnsi"/>
                <w:b/>
                <w:sz w:val="20"/>
                <w:szCs w:val="20"/>
              </w:rPr>
              <w:t>There are no size restrictions for lectures and classes</w:t>
            </w:r>
            <w:r>
              <w:rPr>
                <w:rFonts w:asciiTheme="minorHAnsi" w:hAnsiTheme="minorHAnsi" w:cstheme="minorHAnsi"/>
                <w:b/>
                <w:sz w:val="20"/>
                <w:szCs w:val="20"/>
              </w:rPr>
              <w:t xml:space="preserve"> </w:t>
            </w:r>
            <w:r w:rsidRPr="00DF2E16">
              <w:rPr>
                <w:rFonts w:asciiTheme="minorHAnsi" w:hAnsiTheme="minorHAnsi" w:cstheme="minorHAnsi"/>
                <w:b/>
                <w:sz w:val="20"/>
                <w:szCs w:val="20"/>
              </w:rPr>
              <w:t>at alert level 2</w:t>
            </w:r>
            <w:r w:rsidRPr="00DF2E16">
              <w:rPr>
                <w:rFonts w:asciiTheme="minorHAnsi" w:hAnsiTheme="minorHAnsi" w:cstheme="minorHAnsi"/>
                <w:sz w:val="20"/>
                <w:szCs w:val="20"/>
              </w:rPr>
              <w:t>,</w:t>
            </w:r>
            <w:r w:rsidRPr="00656CB4">
              <w:rPr>
                <w:rFonts w:asciiTheme="minorHAnsi" w:hAnsiTheme="minorHAnsi" w:cstheme="minorHAnsi"/>
                <w:sz w:val="20"/>
                <w:szCs w:val="20"/>
              </w:rPr>
              <w:t xml:space="preserve"> though TEOs should limit capacity to enable physical distancing of one metre, where </w:t>
            </w:r>
            <w:r w:rsidRPr="005E489D">
              <w:rPr>
                <w:rFonts w:asciiTheme="minorHAnsi" w:hAnsiTheme="minorHAnsi" w:cstheme="minorHAnsi"/>
                <w:sz w:val="20"/>
                <w:szCs w:val="20"/>
              </w:rPr>
              <w:t>possible.</w:t>
            </w:r>
            <w:r w:rsidRPr="005E489D">
              <w:rPr>
                <w:rStyle w:val="FootnoteReference"/>
                <w:rFonts w:cstheme="minorHAnsi"/>
                <w:b/>
                <w:sz w:val="20"/>
                <w:szCs w:val="20"/>
              </w:rPr>
              <w:footnoteReference w:id="8"/>
            </w:r>
            <w:r w:rsidRPr="005E489D">
              <w:rPr>
                <w:rFonts w:asciiTheme="minorHAnsi" w:hAnsiTheme="minorHAnsi" w:cstheme="minorHAnsi"/>
                <w:b/>
                <w:sz w:val="20"/>
                <w:szCs w:val="20"/>
              </w:rPr>
              <w:t>Gatherings</w:t>
            </w:r>
            <w:r w:rsidRPr="00DF2E16">
              <w:rPr>
                <w:rFonts w:asciiTheme="minorHAnsi" w:hAnsiTheme="minorHAnsi" w:cstheme="minorHAnsi"/>
                <w:b/>
                <w:sz w:val="20"/>
                <w:szCs w:val="20"/>
              </w:rPr>
              <w:t xml:space="preserve"> that are not directly education-related</w:t>
            </w:r>
            <w:r w:rsidRPr="00DF2E16">
              <w:rPr>
                <w:rFonts w:asciiTheme="minorHAnsi" w:hAnsiTheme="minorHAnsi" w:cstheme="minorHAnsi"/>
                <w:sz w:val="20"/>
                <w:szCs w:val="20"/>
              </w:rPr>
              <w:t xml:space="preserve">, such as speaking events open to the public, cultural events, social events, etc. should follow the public health control measure that apply to that type gatherings, including any restrictions on number of attendees. </w:t>
            </w:r>
            <w:r w:rsidRPr="00DF2E16">
              <w:rPr>
                <w:rFonts w:asciiTheme="minorHAnsi" w:hAnsiTheme="minorHAnsi" w:cstheme="minorHAnsi"/>
                <w:sz w:val="20"/>
                <w:szCs w:val="20"/>
                <w:u w:val="single"/>
              </w:rPr>
              <w:t xml:space="preserve">Graduation ceremonies </w:t>
            </w:r>
            <w:r w:rsidRPr="00DF2E16">
              <w:rPr>
                <w:rFonts w:asciiTheme="minorHAnsi" w:hAnsiTheme="minorHAnsi" w:cstheme="minorHAnsi"/>
                <w:sz w:val="20"/>
                <w:szCs w:val="20"/>
              </w:rPr>
              <w:t>are not directly education-related, and must therefore follow the normal rules that apply to gatherings.</w:t>
            </w:r>
          </w:p>
          <w:p w14:paraId="6CCA5302" w14:textId="77777777" w:rsidR="00833E31" w:rsidRPr="00656CB4" w:rsidRDefault="00833E31" w:rsidP="00441EDE">
            <w:pPr>
              <w:pStyle w:val="ListParagraph"/>
              <w:numPr>
                <w:ilvl w:val="0"/>
                <w:numId w:val="4"/>
              </w:numPr>
              <w:spacing w:after="60"/>
              <w:ind w:left="317" w:hanging="283"/>
              <w:rPr>
                <w:rFonts w:asciiTheme="minorHAnsi" w:hAnsiTheme="minorHAnsi" w:cstheme="minorHAnsi"/>
                <w:sz w:val="20"/>
                <w:szCs w:val="20"/>
              </w:rPr>
            </w:pPr>
            <w:r w:rsidRPr="00656CB4">
              <w:rPr>
                <w:rFonts w:asciiTheme="minorHAnsi" w:hAnsiTheme="minorHAnsi" w:cstheme="minorHAnsi"/>
                <w:b/>
                <w:sz w:val="20"/>
                <w:szCs w:val="20"/>
              </w:rPr>
              <w:t>Close-contact courses</w:t>
            </w:r>
            <w:r w:rsidRPr="00656CB4">
              <w:rPr>
                <w:rFonts w:asciiTheme="minorHAnsi" w:hAnsiTheme="minorHAnsi" w:cstheme="minorHAnsi"/>
                <w:sz w:val="20"/>
                <w:szCs w:val="20"/>
              </w:rPr>
              <w:t xml:space="preserve"> may resume and should operate in accordance with the public health control measures that apply to that specific occupation (e.g. hairdressing). This applies whether the training is conducted in the workplace, or on-site at a tertiary facility.</w:t>
            </w:r>
          </w:p>
          <w:p w14:paraId="28DF7654" w14:textId="77777777" w:rsidR="00833E31" w:rsidRPr="00656CB4" w:rsidRDefault="00833E31" w:rsidP="00441EDE">
            <w:pPr>
              <w:pStyle w:val="ListParagraph"/>
              <w:numPr>
                <w:ilvl w:val="0"/>
                <w:numId w:val="5"/>
              </w:numPr>
              <w:spacing w:after="60"/>
              <w:ind w:left="317" w:hanging="283"/>
              <w:rPr>
                <w:rFonts w:asciiTheme="minorHAnsi" w:hAnsiTheme="minorHAnsi" w:cstheme="minorHAnsi"/>
                <w:sz w:val="20"/>
                <w:szCs w:val="20"/>
              </w:rPr>
            </w:pPr>
            <w:r w:rsidRPr="00656CB4">
              <w:rPr>
                <w:rFonts w:asciiTheme="minorHAnsi" w:hAnsiTheme="minorHAnsi" w:cstheme="minorHAnsi"/>
                <w:b/>
                <w:sz w:val="20"/>
                <w:szCs w:val="20"/>
              </w:rPr>
              <w:t>Workplace-based learning</w:t>
            </w:r>
            <w:r w:rsidRPr="00656CB4">
              <w:rPr>
                <w:rFonts w:asciiTheme="minorHAnsi" w:hAnsiTheme="minorHAnsi" w:cstheme="minorHAnsi"/>
                <w:sz w:val="20"/>
                <w:szCs w:val="20"/>
              </w:rPr>
              <w:t xml:space="preserve"> can resume for most businesses, and should be managed within the public health control measures that apply to that workplace.</w:t>
            </w:r>
          </w:p>
          <w:p w14:paraId="1FCB3F12" w14:textId="77777777" w:rsidR="00833E31" w:rsidRPr="00656CB4" w:rsidRDefault="00833E31" w:rsidP="00441EDE">
            <w:pPr>
              <w:pStyle w:val="ListParagraph"/>
              <w:numPr>
                <w:ilvl w:val="0"/>
                <w:numId w:val="4"/>
              </w:numPr>
              <w:spacing w:after="60"/>
              <w:ind w:left="317" w:hanging="283"/>
              <w:rPr>
                <w:rFonts w:asciiTheme="minorHAnsi" w:hAnsiTheme="minorHAnsi" w:cstheme="minorHAnsi"/>
                <w:sz w:val="20"/>
                <w:szCs w:val="20"/>
              </w:rPr>
            </w:pPr>
            <w:r w:rsidRPr="00656CB4">
              <w:rPr>
                <w:rFonts w:asciiTheme="minorHAnsi" w:hAnsiTheme="minorHAnsi" w:cstheme="minorHAnsi"/>
                <w:b/>
                <w:sz w:val="20"/>
                <w:szCs w:val="20"/>
              </w:rPr>
              <w:t>Pastoral care</w:t>
            </w:r>
            <w:r w:rsidRPr="00656CB4">
              <w:rPr>
                <w:rFonts w:asciiTheme="minorHAnsi" w:hAnsiTheme="minorHAnsi" w:cstheme="minorHAnsi"/>
                <w:sz w:val="20"/>
                <w:szCs w:val="20"/>
              </w:rPr>
              <w:t xml:space="preserve"> for workplace-based learning may be delivered face-to-face, and should be managed within the public health control measures that apply to that workplace.</w:t>
            </w:r>
          </w:p>
          <w:p w14:paraId="115CF73B" w14:textId="57685E0B" w:rsidR="00EC1E9C" w:rsidRPr="00580D61" w:rsidRDefault="00EC1E9C" w:rsidP="00EC1E9C">
            <w:pPr>
              <w:pStyle w:val="ListParagraph"/>
              <w:numPr>
                <w:ilvl w:val="0"/>
                <w:numId w:val="4"/>
              </w:numPr>
              <w:spacing w:after="60"/>
              <w:ind w:left="318" w:hanging="284"/>
              <w:rPr>
                <w:rFonts w:asciiTheme="minorHAnsi" w:hAnsiTheme="minorHAnsi" w:cstheme="minorHAnsi"/>
                <w:sz w:val="20"/>
              </w:rPr>
            </w:pPr>
            <w:r w:rsidRPr="00C82E34">
              <w:rPr>
                <w:rFonts w:asciiTheme="minorHAnsi" w:hAnsiTheme="minorHAnsi" w:cstheme="minorHAnsi"/>
                <w:sz w:val="20"/>
              </w:rPr>
              <w:t xml:space="preserve">Guidance for TEOs on how to run </w:t>
            </w:r>
            <w:r w:rsidRPr="00C82E34">
              <w:rPr>
                <w:rFonts w:asciiTheme="minorHAnsi" w:hAnsiTheme="minorHAnsi" w:cstheme="minorHAnsi"/>
                <w:b/>
                <w:bCs/>
                <w:sz w:val="20"/>
                <w:u w:val="single"/>
              </w:rPr>
              <w:t>on-site examinations</w:t>
            </w:r>
            <w:r w:rsidRPr="00C82E34">
              <w:rPr>
                <w:rFonts w:asciiTheme="minorHAnsi" w:hAnsiTheme="minorHAnsi" w:cstheme="minorHAnsi"/>
                <w:sz w:val="20"/>
              </w:rPr>
              <w:t xml:space="preserve"> at different Alert Levels </w:t>
            </w:r>
            <w:hyperlink r:id="rId10" w:history="1">
              <w:r w:rsidRPr="00C82E34">
                <w:rPr>
                  <w:rStyle w:val="Hyperlink"/>
                  <w:rFonts w:asciiTheme="minorHAnsi" w:hAnsiTheme="minorHAnsi" w:cstheme="minorHAnsi"/>
                  <w:sz w:val="20"/>
                </w:rPr>
                <w:t>can be found here</w:t>
              </w:r>
            </w:hyperlink>
            <w:r w:rsidRPr="00580D61">
              <w:rPr>
                <w:rFonts w:asciiTheme="minorHAnsi" w:hAnsiTheme="minorHAnsi" w:cstheme="minorHAnsi"/>
                <w:sz w:val="20"/>
              </w:rPr>
              <w:t xml:space="preserve"> </w:t>
            </w:r>
          </w:p>
          <w:p w14:paraId="533F651D" w14:textId="4C9F2BB7" w:rsidR="00833E31" w:rsidRPr="00EC1E9C" w:rsidRDefault="00833E31" w:rsidP="00EC1E9C">
            <w:pPr>
              <w:spacing w:after="60"/>
              <w:rPr>
                <w:rFonts w:cstheme="minorHAnsi"/>
                <w:sz w:val="20"/>
                <w:szCs w:val="20"/>
              </w:rPr>
            </w:pPr>
          </w:p>
        </w:tc>
        <w:tc>
          <w:tcPr>
            <w:tcW w:w="2977" w:type="dxa"/>
            <w:vMerge w:val="restart"/>
            <w:tcBorders>
              <w:top w:val="nil"/>
            </w:tcBorders>
            <w:shd w:val="clear" w:color="auto" w:fill="FEEDBB"/>
          </w:tcPr>
          <w:p w14:paraId="4216DFA1"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b/>
                <w:sz w:val="20"/>
                <w:szCs w:val="20"/>
              </w:rPr>
              <w:t>All research and related activities are allowed</w:t>
            </w:r>
            <w:r w:rsidRPr="00656CB4">
              <w:rPr>
                <w:rFonts w:asciiTheme="minorHAnsi" w:hAnsiTheme="minorHAnsi" w:cstheme="minorHAnsi"/>
                <w:sz w:val="20"/>
                <w:szCs w:val="20"/>
              </w:rPr>
              <w:t>, provided public health control measures for TEOs are in place. This includes:</w:t>
            </w:r>
          </w:p>
          <w:p w14:paraId="028DF204" w14:textId="77777777" w:rsidR="00833E31" w:rsidRPr="00656CB4" w:rsidRDefault="00833E31" w:rsidP="00441EDE">
            <w:pPr>
              <w:pStyle w:val="ListParagraph"/>
              <w:numPr>
                <w:ilvl w:val="1"/>
                <w:numId w:val="4"/>
              </w:numPr>
              <w:spacing w:after="60"/>
              <w:ind w:left="587" w:hanging="252"/>
              <w:rPr>
                <w:rFonts w:asciiTheme="minorHAnsi" w:hAnsiTheme="minorHAnsi" w:cstheme="minorHAnsi"/>
                <w:sz w:val="20"/>
                <w:szCs w:val="20"/>
              </w:rPr>
            </w:pPr>
            <w:r w:rsidRPr="00656CB4">
              <w:rPr>
                <w:rFonts w:asciiTheme="minorHAnsi" w:hAnsiTheme="minorHAnsi" w:cstheme="minorHAnsi"/>
                <w:b/>
                <w:sz w:val="20"/>
                <w:szCs w:val="20"/>
              </w:rPr>
              <w:t xml:space="preserve">Face-to-face research </w:t>
            </w:r>
            <w:r w:rsidRPr="00656CB4">
              <w:rPr>
                <w:rFonts w:asciiTheme="minorHAnsi" w:hAnsiTheme="minorHAnsi" w:cstheme="minorHAnsi"/>
                <w:sz w:val="20"/>
                <w:szCs w:val="20"/>
              </w:rPr>
              <w:t>activities, including public events, personal interviews, and experiments involving human subjects,</w:t>
            </w:r>
          </w:p>
          <w:p w14:paraId="1A8A44B8" w14:textId="77777777" w:rsidR="00833E31" w:rsidRPr="00656CB4" w:rsidRDefault="00833E31" w:rsidP="00441EDE">
            <w:pPr>
              <w:pStyle w:val="ListParagraph"/>
              <w:numPr>
                <w:ilvl w:val="1"/>
                <w:numId w:val="4"/>
              </w:numPr>
              <w:spacing w:after="60"/>
              <w:ind w:left="587" w:hanging="252"/>
              <w:rPr>
                <w:rFonts w:asciiTheme="minorHAnsi" w:hAnsiTheme="minorHAnsi" w:cstheme="minorHAnsi"/>
                <w:sz w:val="20"/>
                <w:szCs w:val="20"/>
              </w:rPr>
            </w:pPr>
            <w:r w:rsidRPr="00656CB4">
              <w:rPr>
                <w:rFonts w:asciiTheme="minorHAnsi" w:hAnsiTheme="minorHAnsi" w:cstheme="minorHAnsi"/>
                <w:b/>
                <w:sz w:val="20"/>
                <w:szCs w:val="20"/>
              </w:rPr>
              <w:t>Research activity based in laboratories</w:t>
            </w:r>
            <w:r w:rsidRPr="00656CB4">
              <w:rPr>
                <w:rFonts w:asciiTheme="minorHAnsi" w:hAnsiTheme="minorHAnsi" w:cstheme="minorHAnsi"/>
                <w:sz w:val="20"/>
                <w:szCs w:val="20"/>
              </w:rPr>
              <w:t xml:space="preserve"> (including caring for animals and other biological material),</w:t>
            </w:r>
          </w:p>
          <w:p w14:paraId="457B0257" w14:textId="77777777" w:rsidR="00833E31" w:rsidRPr="00656CB4" w:rsidRDefault="00833E31" w:rsidP="00441EDE">
            <w:pPr>
              <w:pStyle w:val="ListParagraph"/>
              <w:numPr>
                <w:ilvl w:val="1"/>
                <w:numId w:val="4"/>
              </w:numPr>
              <w:spacing w:after="60"/>
              <w:ind w:left="587" w:hanging="252"/>
              <w:rPr>
                <w:rFonts w:asciiTheme="minorHAnsi" w:hAnsiTheme="minorHAnsi" w:cstheme="minorHAnsi"/>
                <w:sz w:val="20"/>
                <w:szCs w:val="20"/>
              </w:rPr>
            </w:pPr>
            <w:r w:rsidRPr="00656CB4">
              <w:rPr>
                <w:rFonts w:asciiTheme="minorHAnsi" w:hAnsiTheme="minorHAnsi" w:cstheme="minorHAnsi"/>
                <w:b/>
                <w:sz w:val="20"/>
                <w:szCs w:val="20"/>
              </w:rPr>
              <w:t>Maintaining or operating equipment and major infrastructure</w:t>
            </w:r>
            <w:r w:rsidRPr="00656CB4">
              <w:rPr>
                <w:rFonts w:asciiTheme="minorHAnsi" w:hAnsiTheme="minorHAnsi" w:cstheme="minorHAnsi"/>
                <w:sz w:val="20"/>
                <w:szCs w:val="20"/>
              </w:rPr>
              <w:t xml:space="preserve"> associated with research is allowed.</w:t>
            </w:r>
          </w:p>
        </w:tc>
        <w:tc>
          <w:tcPr>
            <w:tcW w:w="3118" w:type="dxa"/>
            <w:vMerge w:val="restart"/>
            <w:tcBorders>
              <w:top w:val="nil"/>
            </w:tcBorders>
            <w:shd w:val="clear" w:color="auto" w:fill="FEEDBB"/>
          </w:tcPr>
          <w:p w14:paraId="1B1596A1"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b/>
                <w:sz w:val="20"/>
                <w:szCs w:val="20"/>
              </w:rPr>
              <w:t>Student accommodation</w:t>
            </w:r>
            <w:r w:rsidRPr="00656CB4">
              <w:rPr>
                <w:rFonts w:asciiTheme="minorHAnsi" w:hAnsiTheme="minorHAnsi" w:cstheme="minorHAnsi"/>
                <w:sz w:val="20"/>
                <w:szCs w:val="20"/>
              </w:rPr>
              <w:t xml:space="preserve">, such as hostels and halls of residence, may be open to all students, but should operate in line with public health control measures for TEOs. </w:t>
            </w:r>
          </w:p>
          <w:p w14:paraId="26405BDB"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b/>
                <w:sz w:val="20"/>
                <w:szCs w:val="20"/>
              </w:rPr>
              <w:t>Contact tracing</w:t>
            </w:r>
            <w:r w:rsidRPr="00656CB4">
              <w:rPr>
                <w:rFonts w:asciiTheme="minorHAnsi" w:hAnsiTheme="minorHAnsi" w:cstheme="minorHAnsi"/>
                <w:sz w:val="20"/>
                <w:szCs w:val="20"/>
              </w:rPr>
              <w:t xml:space="preserve"> all residents, staff, and visitors who go onsite at a residential accommodation facility is critical. This should include the use of </w:t>
            </w:r>
            <w:r w:rsidRPr="00656CB4">
              <w:rPr>
                <w:rFonts w:asciiTheme="minorHAnsi" w:hAnsiTheme="minorHAnsi" w:cstheme="minorHAnsi"/>
                <w:sz w:val="20"/>
              </w:rPr>
              <w:t>official NZ COVID Tracer QR code posters.</w:t>
            </w:r>
          </w:p>
          <w:p w14:paraId="0E10B156"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b/>
                <w:sz w:val="20"/>
                <w:szCs w:val="20"/>
              </w:rPr>
              <w:t>Maintaining ‘bubbles’ is not required</w:t>
            </w:r>
            <w:r w:rsidRPr="00656CB4">
              <w:rPr>
                <w:rFonts w:asciiTheme="minorHAnsi" w:hAnsiTheme="minorHAnsi" w:cstheme="minorHAnsi"/>
                <w:sz w:val="20"/>
                <w:szCs w:val="20"/>
              </w:rPr>
              <w:t xml:space="preserve">, including within student accommodation, and </w:t>
            </w:r>
            <w:r w:rsidRPr="00656CB4">
              <w:rPr>
                <w:rFonts w:asciiTheme="minorHAnsi" w:hAnsiTheme="minorHAnsi" w:cstheme="minorHAnsi"/>
                <w:b/>
                <w:sz w:val="20"/>
                <w:szCs w:val="20"/>
              </w:rPr>
              <w:t xml:space="preserve">shared kitchens and communal areas </w:t>
            </w:r>
            <w:r w:rsidRPr="00656CB4">
              <w:rPr>
                <w:rFonts w:asciiTheme="minorHAnsi" w:hAnsiTheme="minorHAnsi" w:cstheme="minorHAnsi"/>
                <w:sz w:val="20"/>
                <w:szCs w:val="20"/>
              </w:rPr>
              <w:t>are allowed to open.</w:t>
            </w:r>
          </w:p>
          <w:p w14:paraId="316FDC60"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b/>
                <w:sz w:val="20"/>
                <w:szCs w:val="20"/>
              </w:rPr>
              <w:t>Social events with external visitors</w:t>
            </w:r>
            <w:r w:rsidRPr="00656CB4">
              <w:rPr>
                <w:rFonts w:asciiTheme="minorHAnsi" w:hAnsiTheme="minorHAnsi" w:cstheme="minorHAnsi"/>
                <w:sz w:val="20"/>
                <w:szCs w:val="20"/>
              </w:rPr>
              <w:t xml:space="preserve"> should not be held in student accommodation, though small social events involving other residents are ok.  </w:t>
            </w:r>
          </w:p>
          <w:p w14:paraId="2B662831" w14:textId="77777777" w:rsidR="00833E31" w:rsidRPr="009A7D8F"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 xml:space="preserve">A small number of </w:t>
            </w:r>
            <w:r w:rsidRPr="00656CB4">
              <w:rPr>
                <w:rFonts w:asciiTheme="minorHAnsi" w:hAnsiTheme="minorHAnsi" w:cstheme="minorHAnsi"/>
                <w:b/>
                <w:sz w:val="20"/>
                <w:szCs w:val="20"/>
              </w:rPr>
              <w:t>family or close friends may visit</w:t>
            </w:r>
            <w:r w:rsidRPr="00656CB4">
              <w:rPr>
                <w:rFonts w:asciiTheme="minorHAnsi" w:hAnsiTheme="minorHAnsi" w:cstheme="minorHAnsi"/>
                <w:sz w:val="20"/>
                <w:szCs w:val="20"/>
              </w:rPr>
              <w:t xml:space="preserve">, but TEOs should manage this to ensure these visits do not turn </w:t>
            </w:r>
            <w:r w:rsidRPr="009A7D8F">
              <w:rPr>
                <w:rFonts w:asciiTheme="minorHAnsi" w:hAnsiTheme="minorHAnsi" w:cstheme="minorHAnsi"/>
                <w:sz w:val="20"/>
                <w:szCs w:val="20"/>
              </w:rPr>
              <w:t>into a social event.</w:t>
            </w:r>
          </w:p>
          <w:p w14:paraId="0920A710" w14:textId="70A4A354" w:rsidR="00833E31" w:rsidRPr="009A7D8F" w:rsidRDefault="00833E31" w:rsidP="005B25E0">
            <w:pPr>
              <w:pStyle w:val="ListParagraph"/>
              <w:numPr>
                <w:ilvl w:val="0"/>
                <w:numId w:val="4"/>
              </w:numPr>
              <w:spacing w:after="60"/>
              <w:ind w:left="318" w:hanging="284"/>
              <w:rPr>
                <w:rFonts w:asciiTheme="minorHAnsi" w:hAnsiTheme="minorHAnsi" w:cstheme="minorHAnsi"/>
                <w:sz w:val="20"/>
                <w:szCs w:val="20"/>
              </w:rPr>
            </w:pPr>
            <w:r w:rsidRPr="009A7D8F">
              <w:rPr>
                <w:rFonts w:asciiTheme="minorHAnsi" w:hAnsiTheme="minorHAnsi" w:cstheme="minorHAnsi"/>
                <w:b/>
                <w:sz w:val="20"/>
                <w:szCs w:val="20"/>
              </w:rPr>
              <w:t xml:space="preserve">Students may travel domestically </w:t>
            </w:r>
            <w:r w:rsidRPr="009A7D8F">
              <w:rPr>
                <w:rFonts w:asciiTheme="minorHAnsi" w:hAnsiTheme="minorHAnsi" w:cstheme="minorHAnsi"/>
                <w:sz w:val="20"/>
                <w:szCs w:val="20"/>
              </w:rPr>
              <w:t>(</w:t>
            </w:r>
            <w:r w:rsidR="00060664" w:rsidRPr="009A7D8F">
              <w:rPr>
                <w:rFonts w:asciiTheme="minorHAnsi" w:hAnsiTheme="minorHAnsi" w:cstheme="minorHAnsi"/>
                <w:sz w:val="20"/>
                <w:szCs w:val="20"/>
              </w:rPr>
              <w:t>movement</w:t>
            </w:r>
            <w:r w:rsidRPr="009A7D8F">
              <w:rPr>
                <w:rFonts w:asciiTheme="minorHAnsi" w:hAnsiTheme="minorHAnsi" w:cstheme="minorHAnsi"/>
                <w:sz w:val="20"/>
                <w:szCs w:val="20"/>
              </w:rPr>
              <w:t xml:space="preserve"> </w:t>
            </w:r>
            <w:r w:rsidR="00060664" w:rsidRPr="009A7D8F">
              <w:rPr>
                <w:rFonts w:asciiTheme="minorHAnsi" w:hAnsiTheme="minorHAnsi" w:cstheme="minorHAnsi"/>
                <w:sz w:val="20"/>
                <w:szCs w:val="20"/>
              </w:rPr>
              <w:t>to</w:t>
            </w:r>
            <w:r w:rsidRPr="009A7D8F">
              <w:rPr>
                <w:rFonts w:asciiTheme="minorHAnsi" w:hAnsiTheme="minorHAnsi" w:cstheme="minorHAnsi"/>
                <w:sz w:val="20"/>
                <w:szCs w:val="20"/>
              </w:rPr>
              <w:t xml:space="preserve"> </w:t>
            </w:r>
            <w:r w:rsidR="00060664" w:rsidRPr="009A7D8F">
              <w:rPr>
                <w:rFonts w:asciiTheme="minorHAnsi" w:hAnsiTheme="minorHAnsi" w:cstheme="minorHAnsi"/>
                <w:sz w:val="20"/>
                <w:szCs w:val="20"/>
              </w:rPr>
              <w:t>an Alert Level</w:t>
            </w:r>
            <w:r w:rsidRPr="009A7D8F">
              <w:rPr>
                <w:rFonts w:asciiTheme="minorHAnsi" w:hAnsiTheme="minorHAnsi" w:cstheme="minorHAnsi"/>
                <w:sz w:val="20"/>
                <w:szCs w:val="20"/>
              </w:rPr>
              <w:t xml:space="preserve"> 3 area</w:t>
            </w:r>
            <w:r w:rsidR="00060664" w:rsidRPr="009A7D8F">
              <w:rPr>
                <w:rFonts w:asciiTheme="minorHAnsi" w:hAnsiTheme="minorHAnsi" w:cstheme="minorHAnsi"/>
                <w:sz w:val="20"/>
                <w:szCs w:val="20"/>
              </w:rPr>
              <w:t xml:space="preserve"> is covered under Level 3 advice above</w:t>
            </w:r>
            <w:r w:rsidRPr="009A7D8F">
              <w:rPr>
                <w:rFonts w:asciiTheme="minorHAnsi" w:hAnsiTheme="minorHAnsi" w:cstheme="minorHAnsi"/>
                <w:sz w:val="20"/>
                <w:szCs w:val="20"/>
              </w:rPr>
              <w:t xml:space="preserve">) to </w:t>
            </w:r>
            <w:r w:rsidRPr="009A7D8F">
              <w:rPr>
                <w:rFonts w:cstheme="minorHAnsi"/>
                <w:sz w:val="20"/>
                <w:szCs w:val="20"/>
              </w:rPr>
              <w:t xml:space="preserve">their student accommodation (whether that’s a private flat or a tertiary accommodation such as a Halls of Residence). No documentation (e.g. proof of residence) is required for domestic travel </w:t>
            </w:r>
            <w:r w:rsidR="003C3394" w:rsidRPr="009A7D8F">
              <w:rPr>
                <w:rFonts w:cstheme="minorHAnsi"/>
                <w:sz w:val="20"/>
                <w:szCs w:val="20"/>
              </w:rPr>
              <w:t xml:space="preserve">within </w:t>
            </w:r>
            <w:r w:rsidRPr="009A7D8F">
              <w:rPr>
                <w:rFonts w:cstheme="minorHAnsi"/>
                <w:sz w:val="20"/>
                <w:szCs w:val="20"/>
              </w:rPr>
              <w:t>Alert Level 2</w:t>
            </w:r>
            <w:r w:rsidR="003C3394" w:rsidRPr="009A7D8F">
              <w:rPr>
                <w:rFonts w:cstheme="minorHAnsi"/>
                <w:sz w:val="20"/>
                <w:szCs w:val="20"/>
              </w:rPr>
              <w:t xml:space="preserve"> areas</w:t>
            </w:r>
            <w:r w:rsidRPr="009A7D8F">
              <w:rPr>
                <w:rFonts w:cstheme="minorHAnsi"/>
                <w:sz w:val="20"/>
                <w:szCs w:val="20"/>
              </w:rPr>
              <w:t>.</w:t>
            </w:r>
          </w:p>
          <w:p w14:paraId="44B5BA53"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b/>
                <w:sz w:val="20"/>
                <w:szCs w:val="20"/>
              </w:rPr>
              <w:t>Student counselling &amp; health services</w:t>
            </w:r>
            <w:r w:rsidRPr="00656CB4">
              <w:rPr>
                <w:rFonts w:asciiTheme="minorHAnsi" w:hAnsiTheme="minorHAnsi" w:cstheme="minorHAnsi"/>
                <w:sz w:val="20"/>
                <w:szCs w:val="20"/>
              </w:rPr>
              <w:t xml:space="preserve"> are allowed to operate face-to-face, provided public health control measures related to that type of business are met.</w:t>
            </w:r>
          </w:p>
        </w:tc>
        <w:tc>
          <w:tcPr>
            <w:tcW w:w="2977" w:type="dxa"/>
            <w:vMerge w:val="restart"/>
            <w:tcBorders>
              <w:top w:val="nil"/>
            </w:tcBorders>
            <w:shd w:val="clear" w:color="auto" w:fill="FEEDBB"/>
          </w:tcPr>
          <w:p w14:paraId="0AB9CDC2"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b/>
                <w:sz w:val="20"/>
                <w:szCs w:val="20"/>
              </w:rPr>
              <w:t xml:space="preserve">All operations and management </w:t>
            </w:r>
            <w:r w:rsidRPr="00656CB4">
              <w:rPr>
                <w:rFonts w:asciiTheme="minorHAnsi" w:hAnsiTheme="minorHAnsi" w:cstheme="minorHAnsi"/>
                <w:sz w:val="20"/>
                <w:szCs w:val="20"/>
              </w:rPr>
              <w:t xml:space="preserve">staff are allowed on site, in line with public health control measures for TEOs. </w:t>
            </w:r>
          </w:p>
          <w:p w14:paraId="15174985"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b/>
                <w:sz w:val="20"/>
                <w:szCs w:val="20"/>
              </w:rPr>
              <w:t>On-campuses businesses</w:t>
            </w:r>
            <w:r w:rsidRPr="00656CB4">
              <w:rPr>
                <w:rFonts w:asciiTheme="minorHAnsi" w:hAnsiTheme="minorHAnsi" w:cstheme="minorHAnsi"/>
                <w:sz w:val="20"/>
                <w:szCs w:val="20"/>
              </w:rPr>
              <w:t xml:space="preserve"> such as gyms, pharmacies, cafes, restaurant, etc. should operate in accordance with the public health control measures that apply to that type of business.</w:t>
            </w:r>
          </w:p>
          <w:p w14:paraId="396C3614"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Libraries may open in accordance with the public health control measures for TEOs.</w:t>
            </w:r>
          </w:p>
          <w:p w14:paraId="0763710A"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Recreation areas (e.g. sports grounds, tennis courts etc.), may reopen, but should operate in accordance with the public health measures for apply sports.</w:t>
            </w:r>
          </w:p>
          <w:p w14:paraId="0CF442F6"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 xml:space="preserve">Staff may travel domestically (other than in the alert level 3 area), provided they ‘travel safely’ and adhere to Ministry of Transport guidelines for travel. </w:t>
            </w:r>
          </w:p>
          <w:p w14:paraId="11B97EEF" w14:textId="77777777" w:rsidR="00833E31" w:rsidRPr="00656CB4" w:rsidRDefault="00833E31" w:rsidP="00441EDE">
            <w:pPr>
              <w:keepNext/>
              <w:keepLines/>
              <w:spacing w:after="60"/>
              <w:rPr>
                <w:rFonts w:cstheme="minorHAnsi"/>
                <w:sz w:val="20"/>
                <w:szCs w:val="20"/>
              </w:rPr>
            </w:pPr>
          </w:p>
        </w:tc>
      </w:tr>
      <w:tr w:rsidR="00833E31" w:rsidRPr="00656CB4" w14:paraId="580850C7" w14:textId="77777777" w:rsidTr="00441EDE">
        <w:trPr>
          <w:trHeight w:val="70"/>
        </w:trPr>
        <w:tc>
          <w:tcPr>
            <w:tcW w:w="5382" w:type="dxa"/>
            <w:shd w:val="clear" w:color="auto" w:fill="FEEDBB"/>
          </w:tcPr>
          <w:p w14:paraId="0D7043DB" w14:textId="77777777" w:rsidR="00833E31" w:rsidRPr="00656CB4" w:rsidRDefault="00833E31" w:rsidP="00BE6F94">
            <w:pPr>
              <w:spacing w:after="60"/>
              <w:rPr>
                <w:rFonts w:cstheme="minorHAnsi"/>
                <w:b/>
                <w:sz w:val="20"/>
              </w:rPr>
            </w:pPr>
            <w:r w:rsidRPr="00656CB4">
              <w:rPr>
                <w:rFonts w:cstheme="minorHAnsi"/>
                <w:b/>
                <w:sz w:val="20"/>
              </w:rPr>
              <w:t>Status:</w:t>
            </w:r>
          </w:p>
          <w:p w14:paraId="28C5CD5F" w14:textId="28F37BF7" w:rsidR="00833E31" w:rsidRPr="00BE6F94" w:rsidRDefault="00833E31" w:rsidP="00BE6F94">
            <w:pPr>
              <w:rPr>
                <w:rFonts w:cstheme="minorHAnsi"/>
                <w:i/>
                <w:sz w:val="20"/>
              </w:rPr>
            </w:pPr>
            <w:r w:rsidRPr="00656CB4">
              <w:rPr>
                <w:rFonts w:cstheme="minorHAnsi"/>
                <w:i/>
                <w:sz w:val="20"/>
              </w:rPr>
              <w:t>Disease is contained, but risk of community transmission remains</w:t>
            </w:r>
          </w:p>
          <w:p w14:paraId="476490D9" w14:textId="77777777" w:rsidR="00833E31" w:rsidRPr="00656CB4" w:rsidRDefault="00833E31" w:rsidP="00441EDE">
            <w:pPr>
              <w:rPr>
                <w:rFonts w:cstheme="minorHAnsi"/>
                <w:b/>
                <w:sz w:val="20"/>
                <w:szCs w:val="20"/>
              </w:rPr>
            </w:pPr>
            <w:r w:rsidRPr="00656CB4">
              <w:rPr>
                <w:rFonts w:cstheme="minorHAnsi"/>
                <w:b/>
                <w:sz w:val="20"/>
                <w:szCs w:val="20"/>
              </w:rPr>
              <w:t>National measures:</w:t>
            </w:r>
          </w:p>
          <w:p w14:paraId="7815BEC7"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 xml:space="preserve">People can connect with friends and family, and socialise in groups of up to 100, go shopping, or travel domestically, if following public health guidance. </w:t>
            </w:r>
          </w:p>
          <w:p w14:paraId="7544D259" w14:textId="77777777" w:rsidR="00833E31" w:rsidRPr="00656CB4" w:rsidRDefault="00833E31" w:rsidP="00441EDE">
            <w:pPr>
              <w:pStyle w:val="ListParagraph"/>
              <w:numPr>
                <w:ilvl w:val="0"/>
                <w:numId w:val="4"/>
              </w:numPr>
              <w:spacing w:after="60"/>
              <w:ind w:left="318" w:hanging="284"/>
              <w:rPr>
                <w:sz w:val="20"/>
                <w:szCs w:val="20"/>
              </w:rPr>
            </w:pPr>
            <w:r w:rsidRPr="00656CB4">
              <w:rPr>
                <w:sz w:val="20"/>
                <w:szCs w:val="20"/>
              </w:rPr>
              <w:t>No more than 100 people at gatherings, including weddings, birthdays and funerals and tangihanga</w:t>
            </w:r>
          </w:p>
          <w:p w14:paraId="6C469C7C" w14:textId="77777777" w:rsidR="00833E31" w:rsidRPr="00656CB4" w:rsidRDefault="00833E31" w:rsidP="00441EDE">
            <w:pPr>
              <w:pStyle w:val="ListParagraph"/>
              <w:numPr>
                <w:ilvl w:val="0"/>
                <w:numId w:val="4"/>
              </w:numPr>
              <w:spacing w:after="60"/>
              <w:ind w:left="318" w:hanging="284"/>
              <w:rPr>
                <w:sz w:val="20"/>
                <w:szCs w:val="20"/>
              </w:rPr>
            </w:pPr>
            <w:r w:rsidRPr="00656CB4">
              <w:rPr>
                <w:sz w:val="20"/>
                <w:szCs w:val="20"/>
              </w:rPr>
              <w:t xml:space="preserve">While Level 2 generally restricts gatherings </w:t>
            </w:r>
            <w:r w:rsidRPr="00656CB4">
              <w:rPr>
                <w:sz w:val="20"/>
                <w:szCs w:val="20"/>
                <w:u w:val="single"/>
              </w:rPr>
              <w:t>to 100</w:t>
            </w:r>
            <w:r w:rsidRPr="00656CB4">
              <w:rPr>
                <w:sz w:val="20"/>
                <w:szCs w:val="20"/>
              </w:rPr>
              <w:t xml:space="preserve">, in some situations a lower transitional limit may apply. See </w:t>
            </w:r>
            <w:hyperlink r:id="rId11" w:history="1">
              <w:r w:rsidRPr="00656CB4">
                <w:rPr>
                  <w:rStyle w:val="Hyperlink"/>
                  <w:sz w:val="20"/>
                  <w:szCs w:val="20"/>
                </w:rPr>
                <w:t>https://covid19.govt.nz/</w:t>
              </w:r>
            </w:hyperlink>
            <w:r w:rsidRPr="00656CB4">
              <w:rPr>
                <w:sz w:val="20"/>
                <w:szCs w:val="20"/>
              </w:rPr>
              <w:t xml:space="preserve"> for detail any transitional restrictions. Note that ‘gathering limits’ do not apply to education-related activities on a TEO campus.</w:t>
            </w:r>
          </w:p>
          <w:p w14:paraId="6BEE407F"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 xml:space="preserve">Keep physical distancing of two metres from people you don’t know when out in public or in retail stores. Keep one metre physical distancing in controlled environments like workplaces, where practicable. </w:t>
            </w:r>
          </w:p>
          <w:p w14:paraId="2E2D474B" w14:textId="6D797D85"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 xml:space="preserve">Wearing a face covering is mandatory on </w:t>
            </w:r>
            <w:r w:rsidRPr="00656CB4">
              <w:rPr>
                <w:rFonts w:asciiTheme="minorHAnsi" w:hAnsiTheme="minorHAnsi" w:cstheme="minorHAnsi"/>
                <w:sz w:val="20"/>
                <w:szCs w:val="20"/>
                <w:u w:val="single"/>
              </w:rPr>
              <w:t>public transport</w:t>
            </w:r>
            <w:r w:rsidRPr="00656CB4">
              <w:rPr>
                <w:rFonts w:asciiTheme="minorHAnsi" w:hAnsiTheme="minorHAnsi" w:cstheme="minorHAnsi"/>
                <w:sz w:val="20"/>
                <w:szCs w:val="20"/>
              </w:rPr>
              <w:t xml:space="preserve"> from 31 August.</w:t>
            </w:r>
          </w:p>
          <w:p w14:paraId="1A14C52A"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Sport and recreation activities are allowed, subject to conditions on gatherings, contact tracing, and – where practical – physical distancing.</w:t>
            </w:r>
          </w:p>
          <w:p w14:paraId="29DCA996"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Public venues can open but must comply with public health measures.</w:t>
            </w:r>
          </w:p>
          <w:p w14:paraId="1162A45B"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Health and disability care services operate as normally as possible.</w:t>
            </w:r>
          </w:p>
          <w:p w14:paraId="1047E7C4"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Businesses can open to the public, but must follow public health guidance including in relation to physical distancing and contact tracing. Alternative ways of working encouraged where possible (e.g. remote working, shift-based working, physical distancing, staggering meal breaks, flexible leave).</w:t>
            </w:r>
          </w:p>
          <w:p w14:paraId="3193003A"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All organisations must display a government issued QR code for use with the NZ COVID Tracer App by 19 August.</w:t>
            </w:r>
          </w:p>
          <w:p w14:paraId="6F7C897C" w14:textId="77777777" w:rsidR="00833E31" w:rsidRPr="00656CB4" w:rsidRDefault="00833E31" w:rsidP="00441EDE">
            <w:pPr>
              <w:pStyle w:val="ListParagraph"/>
              <w:numPr>
                <w:ilvl w:val="0"/>
                <w:numId w:val="4"/>
              </w:numPr>
              <w:spacing w:after="60"/>
              <w:ind w:left="318" w:hanging="284"/>
              <w:rPr>
                <w:rFonts w:asciiTheme="minorHAnsi" w:hAnsiTheme="minorHAnsi" w:cstheme="minorHAnsi"/>
                <w:sz w:val="20"/>
                <w:szCs w:val="20"/>
              </w:rPr>
            </w:pPr>
            <w:r w:rsidRPr="00656CB4">
              <w:rPr>
                <w:rFonts w:asciiTheme="minorHAnsi" w:hAnsiTheme="minorHAnsi" w:cstheme="minorHAnsi"/>
                <w:sz w:val="20"/>
                <w:szCs w:val="20"/>
              </w:rPr>
              <w:t>It is safe to send your children to schools, early learning services and tertiary education. There will be appropriate measures in place.</w:t>
            </w:r>
          </w:p>
          <w:p w14:paraId="17B340C7" w14:textId="77777777" w:rsidR="00833E31" w:rsidRPr="00656CB4" w:rsidRDefault="00833E31" w:rsidP="00441EDE">
            <w:pPr>
              <w:pStyle w:val="ListParagraph"/>
              <w:numPr>
                <w:ilvl w:val="0"/>
                <w:numId w:val="4"/>
              </w:numPr>
              <w:spacing w:after="60"/>
              <w:ind w:left="318" w:hanging="284"/>
              <w:rPr>
                <w:rFonts w:asciiTheme="minorHAnsi" w:hAnsiTheme="minorHAnsi" w:cstheme="minorHAnsi"/>
              </w:rPr>
            </w:pPr>
            <w:r w:rsidRPr="00656CB4">
              <w:rPr>
                <w:rFonts w:asciiTheme="minorHAnsi" w:hAnsiTheme="minorHAnsi" w:cstheme="minorHAnsi"/>
                <w:sz w:val="20"/>
                <w:szCs w:val="20"/>
              </w:rPr>
              <w:t>People at higher-risk of severe illness from COVID-19 (e.g. older people and those with underlying medical conditions, especially if not well-controlled) may work and study, if they agree with their employer or education provider that they can do so safely.</w:t>
            </w:r>
            <w:r w:rsidRPr="00656CB4" w:rsidDel="002C5E03">
              <w:rPr>
                <w:rFonts w:asciiTheme="minorHAnsi" w:hAnsiTheme="minorHAnsi" w:cstheme="minorHAnsi"/>
                <w:sz w:val="20"/>
                <w:szCs w:val="20"/>
              </w:rPr>
              <w:t xml:space="preserve"> </w:t>
            </w:r>
          </w:p>
        </w:tc>
        <w:tc>
          <w:tcPr>
            <w:tcW w:w="3685" w:type="dxa"/>
            <w:vMerge/>
            <w:shd w:val="clear" w:color="auto" w:fill="FEEDBB"/>
          </w:tcPr>
          <w:p w14:paraId="52C8C6F7" w14:textId="77777777" w:rsidR="00833E31" w:rsidRPr="00656CB4" w:rsidRDefault="00833E31" w:rsidP="00441EDE">
            <w:pPr>
              <w:spacing w:after="60"/>
              <w:rPr>
                <w:rFonts w:cstheme="minorHAnsi"/>
                <w:b/>
                <w:sz w:val="20"/>
              </w:rPr>
            </w:pPr>
          </w:p>
        </w:tc>
        <w:tc>
          <w:tcPr>
            <w:tcW w:w="4111" w:type="dxa"/>
            <w:vMerge/>
            <w:shd w:val="clear" w:color="auto" w:fill="FEEDBB"/>
          </w:tcPr>
          <w:p w14:paraId="7B85E62A" w14:textId="77777777" w:rsidR="00833E31" w:rsidRPr="00656CB4" w:rsidRDefault="00833E31" w:rsidP="00441EDE">
            <w:pPr>
              <w:spacing w:after="60"/>
              <w:rPr>
                <w:rFonts w:cstheme="minorHAnsi"/>
                <w:sz w:val="20"/>
              </w:rPr>
            </w:pPr>
          </w:p>
        </w:tc>
        <w:tc>
          <w:tcPr>
            <w:tcW w:w="2977" w:type="dxa"/>
            <w:vMerge/>
            <w:shd w:val="clear" w:color="auto" w:fill="FEEDBB"/>
          </w:tcPr>
          <w:p w14:paraId="5ADBE3CD" w14:textId="77777777" w:rsidR="00833E31" w:rsidRPr="00656CB4" w:rsidRDefault="00833E31" w:rsidP="00441EDE">
            <w:pPr>
              <w:spacing w:after="60"/>
              <w:rPr>
                <w:rFonts w:cstheme="minorHAnsi"/>
                <w:sz w:val="20"/>
              </w:rPr>
            </w:pPr>
          </w:p>
        </w:tc>
        <w:tc>
          <w:tcPr>
            <w:tcW w:w="3118" w:type="dxa"/>
            <w:vMerge/>
            <w:shd w:val="clear" w:color="auto" w:fill="FEEDBB"/>
          </w:tcPr>
          <w:p w14:paraId="40BF03C4" w14:textId="77777777" w:rsidR="00833E31" w:rsidRPr="00656CB4" w:rsidRDefault="00833E31" w:rsidP="00441EDE">
            <w:pPr>
              <w:spacing w:after="60"/>
              <w:rPr>
                <w:rFonts w:cstheme="minorHAnsi"/>
                <w:sz w:val="20"/>
              </w:rPr>
            </w:pPr>
          </w:p>
        </w:tc>
        <w:tc>
          <w:tcPr>
            <w:tcW w:w="2977" w:type="dxa"/>
            <w:vMerge/>
            <w:shd w:val="clear" w:color="auto" w:fill="FEEDBB"/>
          </w:tcPr>
          <w:p w14:paraId="7B005D4D" w14:textId="77777777" w:rsidR="00833E31" w:rsidRPr="00656CB4" w:rsidRDefault="00833E31" w:rsidP="00441EDE">
            <w:pPr>
              <w:spacing w:after="60"/>
              <w:rPr>
                <w:rFonts w:cstheme="minorHAnsi"/>
                <w:sz w:val="20"/>
              </w:rPr>
            </w:pPr>
          </w:p>
        </w:tc>
      </w:tr>
    </w:tbl>
    <w:p w14:paraId="408EB793" w14:textId="3326BC2D" w:rsidR="00846CE8" w:rsidRPr="00BE6F94" w:rsidRDefault="0008423B">
      <w:pPr>
        <w:rPr>
          <w:rFonts w:cstheme="minorHAnsi"/>
          <w:sz w:val="20"/>
          <w:szCs w:val="20"/>
        </w:rPr>
      </w:pPr>
      <w:r w:rsidRPr="00BE47E4">
        <w:rPr>
          <w:rFonts w:cstheme="minorHAnsi"/>
          <w:sz w:val="20"/>
          <w:szCs w:val="20"/>
        </w:rPr>
        <w:lastRenderedPageBreak/>
        <w:t xml:space="preserve">Detail on the </w:t>
      </w:r>
      <w:r w:rsidRPr="00BE47E4">
        <w:rPr>
          <w:rFonts w:cstheme="minorHAnsi"/>
          <w:b/>
          <w:sz w:val="20"/>
          <w:szCs w:val="20"/>
          <w:u w:val="single"/>
        </w:rPr>
        <w:t>public health control measures</w:t>
      </w:r>
      <w:r w:rsidRPr="00BE47E4">
        <w:rPr>
          <w:rFonts w:cstheme="minorHAnsi"/>
          <w:sz w:val="20"/>
          <w:szCs w:val="20"/>
        </w:rPr>
        <w:t xml:space="preserve"> for TEOs at Alert Level 2, along with a set of FAQs, can be </w:t>
      </w:r>
      <w:hyperlink r:id="rId12" w:history="1">
        <w:r w:rsidRPr="00A10F6D">
          <w:rPr>
            <w:rStyle w:val="Hyperlink"/>
            <w:rFonts w:cstheme="minorHAnsi"/>
            <w:sz w:val="20"/>
            <w:szCs w:val="20"/>
          </w:rPr>
          <w:t>found here</w:t>
        </w:r>
      </w:hyperlink>
      <w:bookmarkStart w:id="0" w:name="_GoBack"/>
      <w:bookmarkEnd w:id="0"/>
      <w:r w:rsidRPr="00BE47E4">
        <w:rPr>
          <w:rFonts w:cstheme="minorHAnsi"/>
          <w:sz w:val="20"/>
          <w:szCs w:val="20"/>
        </w:rPr>
        <w:t>.</w:t>
      </w:r>
    </w:p>
    <w:tbl>
      <w:tblPr>
        <w:tblStyle w:val="TableGrid"/>
        <w:tblW w:w="22250" w:type="dxa"/>
        <w:tblLook w:val="04A0" w:firstRow="1" w:lastRow="0" w:firstColumn="1" w:lastColumn="0" w:noHBand="0" w:noVBand="1"/>
      </w:tblPr>
      <w:tblGrid>
        <w:gridCol w:w="5382"/>
        <w:gridCol w:w="4394"/>
        <w:gridCol w:w="2977"/>
        <w:gridCol w:w="2268"/>
        <w:gridCol w:w="4111"/>
        <w:gridCol w:w="3118"/>
      </w:tblGrid>
      <w:tr w:rsidR="00846CE8" w:rsidRPr="0046562C" w14:paraId="0066F59C" w14:textId="77777777" w:rsidTr="005178C6">
        <w:trPr>
          <w:trHeight w:val="529"/>
          <w:tblHeader/>
        </w:trPr>
        <w:tc>
          <w:tcPr>
            <w:tcW w:w="5382" w:type="dxa"/>
            <w:vMerge w:val="restart"/>
            <w:shd w:val="clear" w:color="auto" w:fill="E7E6E6" w:themeFill="background2"/>
            <w:vAlign w:val="center"/>
          </w:tcPr>
          <w:p w14:paraId="3E2566E2" w14:textId="14568EC3" w:rsidR="00846CE8" w:rsidRPr="00BE47E4" w:rsidRDefault="00BE47E4" w:rsidP="005178C6">
            <w:pPr>
              <w:spacing w:after="60"/>
              <w:jc w:val="center"/>
              <w:rPr>
                <w:rFonts w:cstheme="minorHAnsi"/>
                <w:bCs/>
                <w:highlight w:val="yellow"/>
              </w:rPr>
            </w:pPr>
            <w:r w:rsidRPr="00BE6F94">
              <w:rPr>
                <w:rFonts w:cstheme="minorHAnsi"/>
                <w:bCs/>
              </w:rPr>
              <w:t xml:space="preserve">Updated as at </w:t>
            </w:r>
            <w:r w:rsidR="00580D61" w:rsidRPr="00BE6F94">
              <w:rPr>
                <w:rFonts w:cstheme="minorHAnsi"/>
                <w:bCs/>
              </w:rPr>
              <w:t>17 November</w:t>
            </w:r>
            <w:r w:rsidRPr="00BE6F94">
              <w:rPr>
                <w:rFonts w:cstheme="minorHAnsi"/>
                <w:bCs/>
              </w:rPr>
              <w:t xml:space="preserve"> 2020</w:t>
            </w:r>
          </w:p>
        </w:tc>
        <w:tc>
          <w:tcPr>
            <w:tcW w:w="4394" w:type="dxa"/>
            <w:vMerge w:val="restart"/>
            <w:shd w:val="clear" w:color="auto" w:fill="E7E6E6" w:themeFill="background2"/>
            <w:vAlign w:val="center"/>
          </w:tcPr>
          <w:p w14:paraId="3BE8B5D5" w14:textId="77777777" w:rsidR="00846CE8" w:rsidRDefault="00846CE8" w:rsidP="005178C6">
            <w:pPr>
              <w:spacing w:after="60"/>
              <w:jc w:val="center"/>
              <w:rPr>
                <w:rFonts w:cstheme="minorHAnsi"/>
                <w:b/>
              </w:rPr>
            </w:pPr>
            <w:r w:rsidRPr="00C87C5D">
              <w:rPr>
                <w:rFonts w:cstheme="minorHAnsi"/>
                <w:b/>
              </w:rPr>
              <w:t>Overarching principles for TEOs</w:t>
            </w:r>
          </w:p>
        </w:tc>
        <w:tc>
          <w:tcPr>
            <w:tcW w:w="12474" w:type="dxa"/>
            <w:gridSpan w:val="4"/>
            <w:shd w:val="clear" w:color="auto" w:fill="E7E6E6" w:themeFill="background2"/>
            <w:vAlign w:val="center"/>
          </w:tcPr>
          <w:p w14:paraId="69947C07" w14:textId="77777777" w:rsidR="00846CE8" w:rsidRPr="0046562C" w:rsidRDefault="00846CE8" w:rsidP="005178C6">
            <w:pPr>
              <w:spacing w:after="60"/>
              <w:jc w:val="center"/>
              <w:rPr>
                <w:rFonts w:cstheme="minorHAnsi"/>
                <w:b/>
              </w:rPr>
            </w:pPr>
            <w:r>
              <w:rPr>
                <w:rFonts w:cstheme="minorHAnsi"/>
                <w:b/>
              </w:rPr>
              <w:t>What this means for…</w:t>
            </w:r>
          </w:p>
        </w:tc>
      </w:tr>
      <w:tr w:rsidR="00846CE8" w:rsidRPr="0046562C" w14:paraId="4FAD7731" w14:textId="77777777" w:rsidTr="005178C6">
        <w:trPr>
          <w:trHeight w:val="128"/>
          <w:tblHeader/>
        </w:trPr>
        <w:tc>
          <w:tcPr>
            <w:tcW w:w="5382" w:type="dxa"/>
            <w:vMerge/>
            <w:shd w:val="clear" w:color="auto" w:fill="E7E6E6" w:themeFill="background2"/>
          </w:tcPr>
          <w:p w14:paraId="08E905B7" w14:textId="77777777" w:rsidR="00846CE8" w:rsidRPr="001F7A2E" w:rsidRDefault="00846CE8" w:rsidP="005178C6">
            <w:pPr>
              <w:spacing w:after="60"/>
              <w:rPr>
                <w:rFonts w:cstheme="minorHAnsi"/>
                <w:sz w:val="20"/>
              </w:rPr>
            </w:pPr>
          </w:p>
        </w:tc>
        <w:tc>
          <w:tcPr>
            <w:tcW w:w="4394" w:type="dxa"/>
            <w:vMerge/>
            <w:shd w:val="clear" w:color="auto" w:fill="E7E6E6" w:themeFill="background2"/>
            <w:vAlign w:val="center"/>
          </w:tcPr>
          <w:p w14:paraId="6E8CFF1E" w14:textId="77777777" w:rsidR="00846CE8" w:rsidRPr="0046562C" w:rsidRDefault="00846CE8" w:rsidP="005178C6">
            <w:pPr>
              <w:spacing w:after="60"/>
              <w:jc w:val="center"/>
              <w:rPr>
                <w:rFonts w:cstheme="minorHAnsi"/>
                <w:b/>
              </w:rPr>
            </w:pPr>
          </w:p>
        </w:tc>
        <w:tc>
          <w:tcPr>
            <w:tcW w:w="2977" w:type="dxa"/>
            <w:shd w:val="clear" w:color="auto" w:fill="E7E6E6" w:themeFill="background2"/>
            <w:vAlign w:val="center"/>
          </w:tcPr>
          <w:p w14:paraId="32240E9C" w14:textId="77777777" w:rsidR="00846CE8" w:rsidRPr="0046562C" w:rsidRDefault="00846CE8" w:rsidP="005178C6">
            <w:pPr>
              <w:spacing w:after="60"/>
              <w:jc w:val="center"/>
              <w:rPr>
                <w:rFonts w:cstheme="minorHAnsi"/>
                <w:b/>
              </w:rPr>
            </w:pPr>
            <w:r>
              <w:rPr>
                <w:rFonts w:cstheme="minorHAnsi"/>
                <w:b/>
              </w:rPr>
              <w:t xml:space="preserve">Teaching </w:t>
            </w:r>
            <w:r w:rsidRPr="0046562C">
              <w:rPr>
                <w:rFonts w:cstheme="minorHAnsi"/>
                <w:b/>
              </w:rPr>
              <w:t>and learning</w:t>
            </w:r>
          </w:p>
        </w:tc>
        <w:tc>
          <w:tcPr>
            <w:tcW w:w="2268" w:type="dxa"/>
            <w:shd w:val="clear" w:color="auto" w:fill="E7E6E6" w:themeFill="background2"/>
            <w:vAlign w:val="center"/>
          </w:tcPr>
          <w:p w14:paraId="2C5156CE" w14:textId="77777777" w:rsidR="00846CE8" w:rsidRPr="0046562C" w:rsidRDefault="00846CE8" w:rsidP="005178C6">
            <w:pPr>
              <w:spacing w:after="60"/>
              <w:jc w:val="center"/>
              <w:rPr>
                <w:rFonts w:cstheme="minorHAnsi"/>
                <w:b/>
              </w:rPr>
            </w:pPr>
            <w:r>
              <w:rPr>
                <w:rFonts w:cstheme="minorHAnsi"/>
                <w:b/>
              </w:rPr>
              <w:t>C</w:t>
            </w:r>
            <w:r w:rsidRPr="0046562C">
              <w:rPr>
                <w:rFonts w:cstheme="minorHAnsi"/>
                <w:b/>
              </w:rPr>
              <w:t>onducting research</w:t>
            </w:r>
          </w:p>
        </w:tc>
        <w:tc>
          <w:tcPr>
            <w:tcW w:w="4111" w:type="dxa"/>
            <w:shd w:val="clear" w:color="auto" w:fill="E7E6E6" w:themeFill="background2"/>
            <w:vAlign w:val="center"/>
          </w:tcPr>
          <w:p w14:paraId="477BF866" w14:textId="77777777" w:rsidR="00846CE8" w:rsidRPr="0046562C" w:rsidRDefault="00846CE8" w:rsidP="005178C6">
            <w:pPr>
              <w:spacing w:after="60"/>
              <w:jc w:val="center"/>
              <w:rPr>
                <w:rFonts w:cstheme="minorHAnsi"/>
                <w:b/>
              </w:rPr>
            </w:pPr>
            <w:r>
              <w:rPr>
                <w:rFonts w:cstheme="minorHAnsi"/>
                <w:b/>
              </w:rPr>
              <w:t>A</w:t>
            </w:r>
            <w:r w:rsidRPr="0046562C">
              <w:rPr>
                <w:rFonts w:cstheme="minorHAnsi"/>
                <w:b/>
              </w:rPr>
              <w:t xml:space="preserve">ccommodation and </w:t>
            </w:r>
            <w:r>
              <w:rPr>
                <w:rFonts w:cstheme="minorHAnsi"/>
                <w:b/>
              </w:rPr>
              <w:t>student</w:t>
            </w:r>
            <w:r w:rsidRPr="0046562C">
              <w:rPr>
                <w:rFonts w:cstheme="minorHAnsi"/>
                <w:b/>
              </w:rPr>
              <w:t xml:space="preserve"> support</w:t>
            </w:r>
          </w:p>
        </w:tc>
        <w:tc>
          <w:tcPr>
            <w:tcW w:w="3118" w:type="dxa"/>
            <w:shd w:val="clear" w:color="auto" w:fill="E7E6E6" w:themeFill="background2"/>
            <w:vAlign w:val="center"/>
          </w:tcPr>
          <w:p w14:paraId="79F5398B" w14:textId="77777777" w:rsidR="00846CE8" w:rsidRPr="0046562C" w:rsidRDefault="00846CE8" w:rsidP="005178C6">
            <w:pPr>
              <w:spacing w:after="60"/>
              <w:jc w:val="center"/>
              <w:rPr>
                <w:rFonts w:cstheme="minorHAnsi"/>
                <w:b/>
              </w:rPr>
            </w:pPr>
            <w:r>
              <w:rPr>
                <w:rFonts w:cstheme="minorHAnsi"/>
                <w:b/>
              </w:rPr>
              <w:t>C</w:t>
            </w:r>
            <w:r w:rsidRPr="0046562C">
              <w:rPr>
                <w:rFonts w:cstheme="minorHAnsi"/>
                <w:b/>
              </w:rPr>
              <w:t>ampus operations and management</w:t>
            </w:r>
          </w:p>
        </w:tc>
      </w:tr>
      <w:tr w:rsidR="00846CE8" w:rsidRPr="001B7FD0" w14:paraId="6D160FB8" w14:textId="77777777" w:rsidTr="005178C6">
        <w:trPr>
          <w:trHeight w:val="77"/>
        </w:trPr>
        <w:tc>
          <w:tcPr>
            <w:tcW w:w="5382" w:type="dxa"/>
            <w:tcBorders>
              <w:top w:val="nil"/>
            </w:tcBorders>
            <w:shd w:val="clear" w:color="auto" w:fill="000000" w:themeFill="text1"/>
          </w:tcPr>
          <w:p w14:paraId="4CC269A4" w14:textId="77777777" w:rsidR="00846CE8" w:rsidRPr="005B248D" w:rsidRDefault="00846CE8" w:rsidP="005178C6">
            <w:pPr>
              <w:spacing w:after="60"/>
              <w:rPr>
                <w:rFonts w:cstheme="minorHAnsi"/>
                <w:b/>
                <w:color w:val="FFFFFF" w:themeColor="background1"/>
                <w:sz w:val="28"/>
              </w:rPr>
            </w:pPr>
            <w:r w:rsidRPr="005B248D">
              <w:rPr>
                <w:rFonts w:cstheme="minorHAnsi"/>
                <w:b/>
                <w:color w:val="FFFFFF" w:themeColor="background1"/>
                <w:sz w:val="28"/>
              </w:rPr>
              <w:t xml:space="preserve">Level 1 - Prepare </w:t>
            </w:r>
          </w:p>
        </w:tc>
        <w:tc>
          <w:tcPr>
            <w:tcW w:w="4394" w:type="dxa"/>
            <w:vMerge w:val="restart"/>
            <w:tcBorders>
              <w:top w:val="nil"/>
            </w:tcBorders>
            <w:shd w:val="clear" w:color="auto" w:fill="FEEDBB"/>
          </w:tcPr>
          <w:p w14:paraId="595BA66C" w14:textId="77777777" w:rsidR="00846CE8" w:rsidRPr="005B248D" w:rsidRDefault="00846CE8" w:rsidP="005178C6">
            <w:pPr>
              <w:spacing w:after="60"/>
              <w:rPr>
                <w:rFonts w:cstheme="minorHAnsi"/>
                <w:b/>
                <w:sz w:val="20"/>
                <w:szCs w:val="20"/>
              </w:rPr>
            </w:pPr>
            <w:r w:rsidRPr="005B248D">
              <w:rPr>
                <w:rFonts w:cstheme="minorHAnsi"/>
                <w:b/>
                <w:sz w:val="20"/>
                <w:szCs w:val="20"/>
              </w:rPr>
              <w:t>Principles for TEOs under Alert Level 1</w:t>
            </w:r>
          </w:p>
          <w:p w14:paraId="2C0C6204" w14:textId="77777777" w:rsidR="00846CE8" w:rsidRPr="005B248D" w:rsidRDefault="00846CE8" w:rsidP="005178C6">
            <w:pPr>
              <w:pStyle w:val="ListParagraph"/>
              <w:numPr>
                <w:ilvl w:val="0"/>
                <w:numId w:val="4"/>
              </w:numPr>
              <w:spacing w:after="60"/>
              <w:ind w:left="318" w:hanging="284"/>
              <w:rPr>
                <w:rFonts w:asciiTheme="minorHAnsi" w:hAnsiTheme="minorHAnsi" w:cstheme="minorHAnsi"/>
                <w:sz w:val="20"/>
                <w:szCs w:val="20"/>
              </w:rPr>
            </w:pPr>
            <w:r w:rsidRPr="005B248D">
              <w:rPr>
                <w:rFonts w:asciiTheme="minorHAnsi" w:hAnsiTheme="minorHAnsi" w:cstheme="minorHAnsi"/>
                <w:sz w:val="20"/>
                <w:szCs w:val="20"/>
              </w:rPr>
              <w:t xml:space="preserve">All on-site activities at tertiary education facilities can resume as normal, including classes, lectures, labs, workshops, tutorials, </w:t>
            </w:r>
            <w:proofErr w:type="spellStart"/>
            <w:r w:rsidRPr="005B248D">
              <w:rPr>
                <w:rFonts w:asciiTheme="minorHAnsi" w:hAnsiTheme="minorHAnsi" w:cstheme="minorHAnsi"/>
                <w:sz w:val="20"/>
                <w:szCs w:val="20"/>
              </w:rPr>
              <w:t>noho</w:t>
            </w:r>
            <w:proofErr w:type="spellEnd"/>
            <w:r w:rsidRPr="005B248D">
              <w:rPr>
                <w:rFonts w:asciiTheme="minorHAnsi" w:hAnsiTheme="minorHAnsi" w:cstheme="minorHAnsi"/>
                <w:sz w:val="20"/>
                <w:szCs w:val="20"/>
              </w:rPr>
              <w:t>, meetings, etc.</w:t>
            </w:r>
          </w:p>
          <w:p w14:paraId="7218F2B1" w14:textId="77777777" w:rsidR="00846CE8" w:rsidRPr="00580D61" w:rsidRDefault="00846CE8" w:rsidP="005178C6">
            <w:pPr>
              <w:pStyle w:val="ListParagraph"/>
              <w:numPr>
                <w:ilvl w:val="0"/>
                <w:numId w:val="4"/>
              </w:numPr>
              <w:spacing w:after="60"/>
              <w:ind w:left="318" w:hanging="284"/>
              <w:rPr>
                <w:rFonts w:asciiTheme="minorHAnsi" w:hAnsiTheme="minorHAnsi" w:cstheme="minorHAnsi"/>
                <w:sz w:val="20"/>
                <w:szCs w:val="20"/>
              </w:rPr>
            </w:pPr>
            <w:r w:rsidRPr="005B248D">
              <w:rPr>
                <w:rFonts w:asciiTheme="minorHAnsi" w:hAnsiTheme="minorHAnsi" w:cstheme="minorHAnsi"/>
                <w:sz w:val="20"/>
                <w:szCs w:val="20"/>
              </w:rPr>
              <w:t>All staff and students should return to on-</w:t>
            </w:r>
            <w:r w:rsidRPr="00580D61">
              <w:rPr>
                <w:rFonts w:asciiTheme="minorHAnsi" w:hAnsiTheme="minorHAnsi" w:cstheme="minorHAnsi"/>
                <w:sz w:val="20"/>
                <w:szCs w:val="20"/>
              </w:rPr>
              <w:t>campus activities.</w:t>
            </w:r>
          </w:p>
          <w:p w14:paraId="422355D4" w14:textId="77777777" w:rsidR="003813D6" w:rsidRPr="00B51D9D" w:rsidRDefault="003813D6" w:rsidP="001F728D">
            <w:pPr>
              <w:pStyle w:val="ListParagraph"/>
              <w:numPr>
                <w:ilvl w:val="0"/>
                <w:numId w:val="4"/>
              </w:numPr>
              <w:spacing w:after="60"/>
              <w:ind w:left="318" w:hanging="284"/>
              <w:rPr>
                <w:rFonts w:asciiTheme="minorHAnsi" w:hAnsiTheme="minorHAnsi" w:cstheme="minorHAnsi"/>
                <w:sz w:val="20"/>
                <w:szCs w:val="20"/>
              </w:rPr>
            </w:pPr>
            <w:r w:rsidRPr="00C82E34">
              <w:rPr>
                <w:rFonts w:asciiTheme="minorHAnsi" w:hAnsiTheme="minorHAnsi" w:cstheme="minorHAnsi"/>
                <w:sz w:val="20"/>
                <w:szCs w:val="20"/>
              </w:rPr>
              <w:t xml:space="preserve">TEOs (along with all businesses and services) are </w:t>
            </w:r>
            <w:r w:rsidRPr="00C82E34">
              <w:rPr>
                <w:rFonts w:asciiTheme="minorHAnsi" w:hAnsiTheme="minorHAnsi" w:cstheme="minorHAnsi"/>
                <w:sz w:val="20"/>
                <w:szCs w:val="20"/>
                <w:u w:val="single"/>
              </w:rPr>
              <w:t>required</w:t>
            </w:r>
            <w:r w:rsidRPr="00C82E34">
              <w:rPr>
                <w:rFonts w:asciiTheme="minorHAnsi" w:hAnsiTheme="minorHAnsi" w:cstheme="minorHAnsi"/>
                <w:sz w:val="20"/>
                <w:szCs w:val="20"/>
              </w:rPr>
              <w:t xml:space="preserve"> to </w:t>
            </w:r>
            <w:r w:rsidRPr="00C82E34">
              <w:rPr>
                <w:rFonts w:asciiTheme="minorHAnsi" w:hAnsiTheme="minorHAnsi" w:cstheme="minorHAnsi"/>
                <w:sz w:val="20"/>
              </w:rPr>
              <w:t xml:space="preserve">display the official NZ COVID Tracer QR code posters in a prominent place at or near the main entrances, even at Alert Level 1. </w:t>
            </w:r>
            <w:r w:rsidRPr="00580D61">
              <w:rPr>
                <w:rFonts w:asciiTheme="minorHAnsi" w:hAnsiTheme="minorHAnsi" w:cstheme="minorHAnsi"/>
                <w:sz w:val="20"/>
              </w:rPr>
              <w:t xml:space="preserve">This helps </w:t>
            </w:r>
            <w:r w:rsidRPr="00580D61">
              <w:rPr>
                <w:rFonts w:asciiTheme="minorHAnsi" w:hAnsiTheme="minorHAnsi" w:cstheme="minorHAnsi"/>
                <w:sz w:val="20"/>
                <w:szCs w:val="20"/>
              </w:rPr>
              <w:t>enable individuals (i.e. staff, students, and visitors) to keep track of where they have been.</w:t>
            </w:r>
          </w:p>
          <w:p w14:paraId="60A084A6" w14:textId="77777777" w:rsidR="00846CE8" w:rsidRPr="00B51D9D" w:rsidRDefault="003813D6" w:rsidP="001F728D">
            <w:pPr>
              <w:pStyle w:val="ListParagraph"/>
              <w:numPr>
                <w:ilvl w:val="0"/>
                <w:numId w:val="4"/>
              </w:numPr>
              <w:spacing w:after="60"/>
              <w:ind w:left="318" w:hanging="284"/>
              <w:rPr>
                <w:rFonts w:asciiTheme="minorHAnsi" w:hAnsiTheme="minorHAnsi" w:cstheme="minorHAnsi"/>
                <w:sz w:val="20"/>
                <w:szCs w:val="20"/>
              </w:rPr>
            </w:pPr>
            <w:r w:rsidRPr="00B51D9D">
              <w:rPr>
                <w:rFonts w:asciiTheme="minorHAnsi" w:hAnsiTheme="minorHAnsi" w:cstheme="minorHAnsi"/>
                <w:sz w:val="20"/>
              </w:rPr>
              <w:t>TEOs may also</w:t>
            </w:r>
            <w:r w:rsidR="00846CE8" w:rsidRPr="00B51D9D">
              <w:rPr>
                <w:rFonts w:asciiTheme="minorHAnsi" w:hAnsiTheme="minorHAnsi" w:cstheme="minorHAnsi"/>
                <w:sz w:val="20"/>
                <w:szCs w:val="20"/>
              </w:rPr>
              <w:t xml:space="preserve"> continue to collect </w:t>
            </w:r>
            <w:r w:rsidRPr="00B51D9D">
              <w:rPr>
                <w:rFonts w:asciiTheme="minorHAnsi" w:hAnsiTheme="minorHAnsi" w:cstheme="minorHAnsi"/>
                <w:sz w:val="20"/>
                <w:szCs w:val="20"/>
              </w:rPr>
              <w:t xml:space="preserve">contact tracing </w:t>
            </w:r>
            <w:r w:rsidR="00846CE8" w:rsidRPr="00B51D9D">
              <w:rPr>
                <w:rFonts w:asciiTheme="minorHAnsi" w:hAnsiTheme="minorHAnsi" w:cstheme="minorHAnsi"/>
                <w:sz w:val="20"/>
                <w:szCs w:val="20"/>
              </w:rPr>
              <w:t xml:space="preserve">information </w:t>
            </w:r>
            <w:r w:rsidRPr="00B51D9D">
              <w:rPr>
                <w:rFonts w:asciiTheme="minorHAnsi" w:hAnsiTheme="minorHAnsi" w:cstheme="minorHAnsi"/>
                <w:sz w:val="20"/>
                <w:szCs w:val="20"/>
              </w:rPr>
              <w:t xml:space="preserve">through other mechanisms </w:t>
            </w:r>
            <w:r w:rsidR="00846CE8" w:rsidRPr="00B51D9D">
              <w:rPr>
                <w:rFonts w:asciiTheme="minorHAnsi" w:hAnsiTheme="minorHAnsi" w:cstheme="minorHAnsi"/>
                <w:sz w:val="20"/>
                <w:szCs w:val="20"/>
              </w:rPr>
              <w:t>so long as they protect peoples’ privacy and safety.</w:t>
            </w:r>
          </w:p>
          <w:p w14:paraId="090DBDF5" w14:textId="77777777" w:rsidR="00846CE8" w:rsidRPr="005B248D" w:rsidRDefault="00846CE8" w:rsidP="005178C6">
            <w:pPr>
              <w:pStyle w:val="ListParagraph"/>
              <w:numPr>
                <w:ilvl w:val="0"/>
                <w:numId w:val="4"/>
              </w:numPr>
              <w:spacing w:after="60"/>
              <w:ind w:left="318" w:hanging="284"/>
              <w:rPr>
                <w:rFonts w:asciiTheme="minorHAnsi" w:hAnsiTheme="minorHAnsi" w:cstheme="minorHAnsi"/>
                <w:sz w:val="20"/>
                <w:szCs w:val="20"/>
              </w:rPr>
            </w:pPr>
            <w:r w:rsidRPr="005B248D">
              <w:rPr>
                <w:rFonts w:asciiTheme="minorHAnsi" w:hAnsiTheme="minorHAnsi" w:cstheme="minorHAnsi"/>
                <w:sz w:val="20"/>
                <w:szCs w:val="20"/>
              </w:rPr>
              <w:t xml:space="preserve">TEOs are not required to maintain physical distancing. </w:t>
            </w:r>
          </w:p>
          <w:p w14:paraId="6F3D17D3" w14:textId="77777777" w:rsidR="00846CE8" w:rsidRPr="005B248D" w:rsidRDefault="00846CE8" w:rsidP="005178C6">
            <w:pPr>
              <w:pStyle w:val="ListParagraph"/>
              <w:numPr>
                <w:ilvl w:val="0"/>
                <w:numId w:val="4"/>
              </w:numPr>
              <w:spacing w:after="60"/>
              <w:ind w:left="318" w:hanging="284"/>
              <w:rPr>
                <w:rFonts w:asciiTheme="minorHAnsi" w:hAnsiTheme="minorHAnsi" w:cstheme="minorHAnsi"/>
                <w:sz w:val="20"/>
                <w:szCs w:val="20"/>
              </w:rPr>
            </w:pPr>
            <w:r w:rsidRPr="005B248D">
              <w:rPr>
                <w:rFonts w:asciiTheme="minorHAnsi" w:hAnsiTheme="minorHAnsi" w:cstheme="minorHAnsi"/>
                <w:sz w:val="20"/>
                <w:szCs w:val="20"/>
              </w:rPr>
              <w:t>Remote learning and teaching systems should be maintained in case of a move to a higher alert level.</w:t>
            </w:r>
          </w:p>
          <w:p w14:paraId="15C7DFDC" w14:textId="77777777" w:rsidR="00846CE8" w:rsidRPr="005B248D" w:rsidRDefault="00846CE8" w:rsidP="005178C6">
            <w:pPr>
              <w:pStyle w:val="ListParagraph"/>
              <w:numPr>
                <w:ilvl w:val="0"/>
                <w:numId w:val="4"/>
              </w:numPr>
              <w:spacing w:after="60"/>
              <w:ind w:left="318" w:hanging="284"/>
              <w:rPr>
                <w:rFonts w:asciiTheme="minorHAnsi" w:hAnsiTheme="minorHAnsi" w:cstheme="minorHAnsi"/>
                <w:sz w:val="20"/>
                <w:szCs w:val="20"/>
              </w:rPr>
            </w:pPr>
            <w:r w:rsidRPr="005B248D">
              <w:rPr>
                <w:rFonts w:asciiTheme="minorHAnsi" w:hAnsiTheme="minorHAnsi" w:cstheme="minorHAnsi"/>
                <w:sz w:val="20"/>
                <w:szCs w:val="20"/>
              </w:rPr>
              <w:t>TEOs should be ready to move up alert levels at short notice (i.e. be ready to implement the required public health control measures of each level)</w:t>
            </w:r>
          </w:p>
          <w:p w14:paraId="2FE3A51C" w14:textId="50B73B78" w:rsidR="00580D61" w:rsidRPr="005B248D" w:rsidRDefault="00846CE8" w:rsidP="005178C6">
            <w:pPr>
              <w:pStyle w:val="ListParagraph"/>
              <w:numPr>
                <w:ilvl w:val="0"/>
                <w:numId w:val="4"/>
              </w:numPr>
              <w:spacing w:after="60"/>
              <w:ind w:left="318" w:hanging="284"/>
              <w:rPr>
                <w:rFonts w:cstheme="minorHAnsi"/>
                <w:sz w:val="20"/>
                <w:szCs w:val="20"/>
              </w:rPr>
            </w:pPr>
            <w:r w:rsidRPr="005B248D">
              <w:rPr>
                <w:rFonts w:asciiTheme="minorHAnsi" w:hAnsiTheme="minorHAnsi" w:cstheme="minorHAnsi"/>
                <w:sz w:val="20"/>
                <w:szCs w:val="20"/>
              </w:rPr>
              <w:t xml:space="preserve">If a staff or student is concerned about their wellbeing, or has underlying health conditions, they should work with their GP </w:t>
            </w:r>
            <w:r>
              <w:rPr>
                <w:rFonts w:asciiTheme="minorHAnsi" w:hAnsiTheme="minorHAnsi" w:cstheme="minorHAnsi"/>
                <w:sz w:val="20"/>
                <w:szCs w:val="20"/>
              </w:rPr>
              <w:t xml:space="preserve">or other health professional </w:t>
            </w:r>
            <w:r w:rsidRPr="005B248D">
              <w:rPr>
                <w:rFonts w:asciiTheme="minorHAnsi" w:hAnsiTheme="minorHAnsi" w:cstheme="minorHAnsi"/>
                <w:sz w:val="20"/>
                <w:szCs w:val="20"/>
              </w:rPr>
              <w:t>to understand how best to stay healthy.</w:t>
            </w:r>
          </w:p>
        </w:tc>
        <w:tc>
          <w:tcPr>
            <w:tcW w:w="2977" w:type="dxa"/>
            <w:vMerge w:val="restart"/>
            <w:tcBorders>
              <w:top w:val="nil"/>
            </w:tcBorders>
            <w:shd w:val="clear" w:color="auto" w:fill="FEEDBB"/>
          </w:tcPr>
          <w:p w14:paraId="4B41E0C3" w14:textId="77777777" w:rsidR="00846CE8" w:rsidRPr="001B7FD0" w:rsidRDefault="00846CE8" w:rsidP="005178C6">
            <w:pPr>
              <w:pStyle w:val="ListParagraph"/>
              <w:numPr>
                <w:ilvl w:val="0"/>
                <w:numId w:val="4"/>
              </w:numPr>
              <w:spacing w:after="60"/>
              <w:ind w:left="317" w:hanging="283"/>
              <w:rPr>
                <w:rFonts w:asciiTheme="minorHAnsi" w:hAnsiTheme="minorHAnsi" w:cstheme="minorHAnsi"/>
                <w:sz w:val="20"/>
                <w:szCs w:val="20"/>
              </w:rPr>
            </w:pPr>
            <w:r w:rsidRPr="001B7FD0">
              <w:rPr>
                <w:rFonts w:asciiTheme="minorHAnsi" w:hAnsiTheme="minorHAnsi" w:cstheme="minorHAnsi"/>
                <w:sz w:val="20"/>
                <w:szCs w:val="20"/>
              </w:rPr>
              <w:t xml:space="preserve">All teaching and learning activities may run as normal, with no COVID-19-related restrictions other than what would normally be required under the Health and Safety Act and relevant </w:t>
            </w:r>
            <w:proofErr w:type="spellStart"/>
            <w:r w:rsidRPr="001B7FD0">
              <w:rPr>
                <w:rFonts w:asciiTheme="minorHAnsi" w:hAnsiTheme="minorHAnsi" w:cstheme="minorHAnsi"/>
                <w:sz w:val="20"/>
                <w:szCs w:val="20"/>
              </w:rPr>
              <w:t>Worksafe</w:t>
            </w:r>
            <w:proofErr w:type="spellEnd"/>
            <w:r w:rsidRPr="001B7FD0">
              <w:rPr>
                <w:rFonts w:asciiTheme="minorHAnsi" w:hAnsiTheme="minorHAnsi" w:cstheme="minorHAnsi"/>
                <w:sz w:val="20"/>
                <w:szCs w:val="20"/>
              </w:rPr>
              <w:t xml:space="preserve"> regulations</w:t>
            </w:r>
            <w:r w:rsidRPr="001B7FD0">
              <w:t>.</w:t>
            </w:r>
          </w:p>
          <w:p w14:paraId="39587E85" w14:textId="60C212F1" w:rsidR="00846CE8" w:rsidRDefault="00846CE8" w:rsidP="005178C6">
            <w:pPr>
              <w:pStyle w:val="ListParagraph"/>
              <w:numPr>
                <w:ilvl w:val="0"/>
                <w:numId w:val="4"/>
              </w:numPr>
              <w:spacing w:after="60"/>
              <w:ind w:left="317" w:hanging="283"/>
              <w:rPr>
                <w:rFonts w:asciiTheme="minorHAnsi" w:hAnsiTheme="minorHAnsi" w:cstheme="minorHAnsi"/>
                <w:sz w:val="20"/>
                <w:szCs w:val="20"/>
              </w:rPr>
            </w:pPr>
            <w:r w:rsidRPr="001B7FD0">
              <w:rPr>
                <w:rFonts w:asciiTheme="minorHAnsi" w:hAnsiTheme="minorHAnsi" w:cstheme="minorHAnsi"/>
                <w:sz w:val="20"/>
                <w:szCs w:val="20"/>
              </w:rPr>
              <w:t xml:space="preserve">This means that classes, lectures, labs, workshops, tutorials, </w:t>
            </w:r>
            <w:proofErr w:type="spellStart"/>
            <w:r w:rsidRPr="001B7FD0">
              <w:rPr>
                <w:rFonts w:asciiTheme="minorHAnsi" w:hAnsiTheme="minorHAnsi" w:cstheme="minorHAnsi"/>
                <w:sz w:val="20"/>
                <w:szCs w:val="20"/>
              </w:rPr>
              <w:t>noho</w:t>
            </w:r>
            <w:proofErr w:type="spellEnd"/>
            <w:r w:rsidRPr="001B7FD0">
              <w:rPr>
                <w:rFonts w:asciiTheme="minorHAnsi" w:hAnsiTheme="minorHAnsi" w:cstheme="minorHAnsi"/>
                <w:sz w:val="20"/>
                <w:szCs w:val="20"/>
              </w:rPr>
              <w:t xml:space="preserve"> (including overnight </w:t>
            </w:r>
            <w:proofErr w:type="spellStart"/>
            <w:r w:rsidRPr="001B7FD0">
              <w:rPr>
                <w:rFonts w:asciiTheme="minorHAnsi" w:hAnsiTheme="minorHAnsi" w:cstheme="minorHAnsi"/>
                <w:sz w:val="20"/>
                <w:szCs w:val="20"/>
              </w:rPr>
              <w:t>noho</w:t>
            </w:r>
            <w:proofErr w:type="spellEnd"/>
            <w:r w:rsidRPr="001B7FD0">
              <w:rPr>
                <w:rFonts w:asciiTheme="minorHAnsi" w:hAnsiTheme="minorHAnsi" w:cstheme="minorHAnsi"/>
                <w:sz w:val="20"/>
                <w:szCs w:val="20"/>
              </w:rPr>
              <w:t xml:space="preserve"> marae), close-contact courses, workplace-based learning, pastoral care, and meetings, etc. may all run as normal.</w:t>
            </w:r>
          </w:p>
          <w:p w14:paraId="08EDD8C2" w14:textId="1D7CB76B" w:rsidR="00C751A5" w:rsidRPr="00580D61" w:rsidRDefault="00C751A5" w:rsidP="00C751A5">
            <w:pPr>
              <w:pStyle w:val="ListParagraph"/>
              <w:numPr>
                <w:ilvl w:val="0"/>
                <w:numId w:val="4"/>
              </w:numPr>
              <w:spacing w:after="60"/>
              <w:ind w:left="318" w:hanging="284"/>
              <w:rPr>
                <w:rFonts w:asciiTheme="minorHAnsi" w:hAnsiTheme="minorHAnsi" w:cstheme="minorHAnsi"/>
                <w:sz w:val="20"/>
              </w:rPr>
            </w:pPr>
            <w:r w:rsidRPr="00B51D9D">
              <w:rPr>
                <w:rFonts w:asciiTheme="minorHAnsi" w:hAnsiTheme="minorHAnsi" w:cstheme="minorHAnsi"/>
                <w:sz w:val="20"/>
              </w:rPr>
              <w:t xml:space="preserve">Guidance for TEOs on how to run </w:t>
            </w:r>
            <w:r w:rsidRPr="00B51D9D">
              <w:rPr>
                <w:rFonts w:asciiTheme="minorHAnsi" w:hAnsiTheme="minorHAnsi" w:cstheme="minorHAnsi"/>
                <w:b/>
                <w:bCs/>
                <w:sz w:val="20"/>
                <w:u w:val="single"/>
              </w:rPr>
              <w:t>on-site examinations</w:t>
            </w:r>
            <w:r w:rsidRPr="00B51D9D">
              <w:rPr>
                <w:rFonts w:asciiTheme="minorHAnsi" w:hAnsiTheme="minorHAnsi" w:cstheme="minorHAnsi"/>
                <w:sz w:val="20"/>
              </w:rPr>
              <w:t xml:space="preserve"> at different Alert Levels </w:t>
            </w:r>
            <w:hyperlink r:id="rId13" w:history="1">
              <w:r w:rsidRPr="00B51D9D">
                <w:rPr>
                  <w:rStyle w:val="Hyperlink"/>
                  <w:rFonts w:asciiTheme="minorHAnsi" w:hAnsiTheme="minorHAnsi" w:cstheme="minorHAnsi"/>
                  <w:sz w:val="20"/>
                </w:rPr>
                <w:t>can be found here</w:t>
              </w:r>
            </w:hyperlink>
            <w:r w:rsidRPr="00580D61">
              <w:rPr>
                <w:rFonts w:asciiTheme="minorHAnsi" w:hAnsiTheme="minorHAnsi" w:cstheme="minorHAnsi"/>
                <w:sz w:val="20"/>
              </w:rPr>
              <w:t xml:space="preserve"> </w:t>
            </w:r>
          </w:p>
          <w:p w14:paraId="065F1679" w14:textId="77777777" w:rsidR="00C751A5" w:rsidRPr="00C751A5" w:rsidRDefault="00C751A5" w:rsidP="00C751A5">
            <w:pPr>
              <w:spacing w:after="60"/>
              <w:rPr>
                <w:rFonts w:cstheme="minorHAnsi"/>
                <w:sz w:val="20"/>
                <w:szCs w:val="20"/>
              </w:rPr>
            </w:pPr>
          </w:p>
          <w:p w14:paraId="12FA7A74" w14:textId="77777777" w:rsidR="00846CE8" w:rsidRPr="001B7FD0" w:rsidRDefault="00846CE8" w:rsidP="005178C6">
            <w:pPr>
              <w:spacing w:after="60"/>
              <w:ind w:left="34"/>
              <w:rPr>
                <w:rFonts w:cstheme="minorHAnsi"/>
                <w:sz w:val="20"/>
                <w:szCs w:val="20"/>
              </w:rPr>
            </w:pPr>
          </w:p>
        </w:tc>
        <w:tc>
          <w:tcPr>
            <w:tcW w:w="2268" w:type="dxa"/>
            <w:vMerge w:val="restart"/>
            <w:tcBorders>
              <w:top w:val="nil"/>
            </w:tcBorders>
            <w:shd w:val="clear" w:color="auto" w:fill="FEEDBB"/>
          </w:tcPr>
          <w:p w14:paraId="2E386838" w14:textId="77777777" w:rsidR="00846CE8" w:rsidRPr="001B7FD0" w:rsidRDefault="00846CE8" w:rsidP="005178C6">
            <w:pPr>
              <w:pStyle w:val="ListParagraph"/>
              <w:numPr>
                <w:ilvl w:val="0"/>
                <w:numId w:val="4"/>
              </w:numPr>
              <w:spacing w:after="60"/>
              <w:ind w:left="318" w:hanging="284"/>
              <w:rPr>
                <w:rFonts w:asciiTheme="minorHAnsi" w:hAnsiTheme="minorHAnsi" w:cstheme="minorHAnsi"/>
                <w:sz w:val="20"/>
                <w:szCs w:val="20"/>
              </w:rPr>
            </w:pPr>
            <w:r w:rsidRPr="001B7FD0">
              <w:rPr>
                <w:rFonts w:asciiTheme="minorHAnsi" w:hAnsiTheme="minorHAnsi" w:cstheme="minorHAnsi"/>
                <w:sz w:val="20"/>
                <w:szCs w:val="20"/>
              </w:rPr>
              <w:t xml:space="preserve">All research and related activities are allowed as normal, with no COVID-19-related restrictions other than what would normally be required under the Health and Safety Act and relevant </w:t>
            </w:r>
            <w:proofErr w:type="spellStart"/>
            <w:r w:rsidRPr="001B7FD0">
              <w:rPr>
                <w:rFonts w:asciiTheme="minorHAnsi" w:hAnsiTheme="minorHAnsi" w:cstheme="minorHAnsi"/>
                <w:sz w:val="20"/>
                <w:szCs w:val="20"/>
              </w:rPr>
              <w:t>Worksafe</w:t>
            </w:r>
            <w:proofErr w:type="spellEnd"/>
            <w:r w:rsidRPr="001B7FD0">
              <w:rPr>
                <w:rFonts w:asciiTheme="minorHAnsi" w:hAnsiTheme="minorHAnsi" w:cstheme="minorHAnsi"/>
                <w:sz w:val="20"/>
                <w:szCs w:val="20"/>
              </w:rPr>
              <w:t xml:space="preserve"> regulations.</w:t>
            </w:r>
          </w:p>
          <w:p w14:paraId="4502E909" w14:textId="77777777" w:rsidR="00846CE8" w:rsidRPr="001B7FD0" w:rsidRDefault="00846CE8" w:rsidP="005178C6">
            <w:pPr>
              <w:spacing w:after="60"/>
              <w:rPr>
                <w:rFonts w:cstheme="minorHAnsi"/>
                <w:sz w:val="20"/>
                <w:szCs w:val="20"/>
              </w:rPr>
            </w:pPr>
          </w:p>
        </w:tc>
        <w:tc>
          <w:tcPr>
            <w:tcW w:w="4111" w:type="dxa"/>
            <w:vMerge w:val="restart"/>
            <w:tcBorders>
              <w:top w:val="nil"/>
            </w:tcBorders>
            <w:shd w:val="clear" w:color="auto" w:fill="FEEDBB"/>
          </w:tcPr>
          <w:p w14:paraId="1BB2DD0E" w14:textId="77777777" w:rsidR="00846CE8" w:rsidRPr="001B7FD0" w:rsidRDefault="00846CE8" w:rsidP="005178C6">
            <w:pPr>
              <w:pStyle w:val="ListParagraph"/>
              <w:numPr>
                <w:ilvl w:val="0"/>
                <w:numId w:val="4"/>
              </w:numPr>
              <w:spacing w:after="60"/>
              <w:ind w:left="318" w:hanging="284"/>
              <w:rPr>
                <w:rFonts w:asciiTheme="minorHAnsi" w:hAnsiTheme="minorHAnsi" w:cstheme="minorHAnsi"/>
                <w:sz w:val="20"/>
                <w:szCs w:val="20"/>
              </w:rPr>
            </w:pPr>
            <w:r w:rsidRPr="001B7FD0">
              <w:rPr>
                <w:rFonts w:asciiTheme="minorHAnsi" w:hAnsiTheme="minorHAnsi" w:cstheme="minorHAnsi"/>
                <w:sz w:val="20"/>
                <w:szCs w:val="20"/>
              </w:rPr>
              <w:t xml:space="preserve">Student accommodation, such as hostels and halls of residence, may operate as normal, with no COVID-19-related restrictions other than what would normally be required under the Health and Safety Act and relevant </w:t>
            </w:r>
            <w:proofErr w:type="spellStart"/>
            <w:r w:rsidRPr="001B7FD0">
              <w:rPr>
                <w:rFonts w:asciiTheme="minorHAnsi" w:hAnsiTheme="minorHAnsi" w:cstheme="minorHAnsi"/>
                <w:sz w:val="20"/>
                <w:szCs w:val="20"/>
              </w:rPr>
              <w:t>Worksafe</w:t>
            </w:r>
            <w:proofErr w:type="spellEnd"/>
            <w:r w:rsidRPr="001B7FD0">
              <w:rPr>
                <w:rFonts w:asciiTheme="minorHAnsi" w:hAnsiTheme="minorHAnsi" w:cstheme="minorHAnsi"/>
                <w:sz w:val="20"/>
                <w:szCs w:val="20"/>
              </w:rPr>
              <w:t xml:space="preserve"> regulations, and the Pastoral Care Code.</w:t>
            </w:r>
          </w:p>
          <w:p w14:paraId="37D7334F" w14:textId="77777777" w:rsidR="00846CE8" w:rsidRDefault="003813D6" w:rsidP="005178C6">
            <w:pPr>
              <w:pStyle w:val="ListParagraph"/>
              <w:numPr>
                <w:ilvl w:val="0"/>
                <w:numId w:val="4"/>
              </w:numPr>
              <w:spacing w:after="60"/>
              <w:ind w:left="318" w:hanging="284"/>
              <w:rPr>
                <w:rFonts w:asciiTheme="minorHAnsi" w:hAnsiTheme="minorHAnsi" w:cstheme="minorHAnsi"/>
                <w:sz w:val="20"/>
                <w:szCs w:val="20"/>
              </w:rPr>
            </w:pPr>
            <w:r>
              <w:rPr>
                <w:rFonts w:asciiTheme="minorHAnsi" w:hAnsiTheme="minorHAnsi" w:cstheme="minorHAnsi"/>
                <w:sz w:val="20"/>
                <w:szCs w:val="20"/>
              </w:rPr>
              <w:t>M</w:t>
            </w:r>
            <w:r w:rsidR="00846CE8" w:rsidRPr="001B7FD0">
              <w:rPr>
                <w:rFonts w:asciiTheme="minorHAnsi" w:hAnsiTheme="minorHAnsi" w:cstheme="minorHAnsi"/>
                <w:sz w:val="20"/>
                <w:szCs w:val="20"/>
              </w:rPr>
              <w:t xml:space="preserve">aintaining ‘bubbles’, physical distancing, restricting visitors or social events, etc. are </w:t>
            </w:r>
            <w:r w:rsidR="00846CE8" w:rsidRPr="001B7FD0">
              <w:rPr>
                <w:rFonts w:asciiTheme="minorHAnsi" w:hAnsiTheme="minorHAnsi" w:cstheme="minorHAnsi"/>
                <w:sz w:val="20"/>
                <w:szCs w:val="20"/>
                <w:u w:val="single"/>
              </w:rPr>
              <w:t xml:space="preserve">not required </w:t>
            </w:r>
            <w:r w:rsidR="00846CE8" w:rsidRPr="001B7FD0">
              <w:rPr>
                <w:rFonts w:asciiTheme="minorHAnsi" w:hAnsiTheme="minorHAnsi" w:cstheme="minorHAnsi"/>
                <w:sz w:val="20"/>
                <w:szCs w:val="20"/>
              </w:rPr>
              <w:t>for student accommodation.</w:t>
            </w:r>
          </w:p>
          <w:p w14:paraId="55D833A4" w14:textId="77777777" w:rsidR="003813D6" w:rsidRPr="00580D61" w:rsidRDefault="003813D6" w:rsidP="005178C6">
            <w:pPr>
              <w:pStyle w:val="ListParagraph"/>
              <w:numPr>
                <w:ilvl w:val="0"/>
                <w:numId w:val="4"/>
              </w:numPr>
              <w:spacing w:after="60"/>
              <w:ind w:left="318" w:hanging="284"/>
              <w:rPr>
                <w:rFonts w:asciiTheme="minorHAnsi" w:hAnsiTheme="minorHAnsi" w:cstheme="minorHAnsi"/>
                <w:sz w:val="20"/>
                <w:szCs w:val="20"/>
              </w:rPr>
            </w:pPr>
            <w:r w:rsidRPr="00C82E34">
              <w:rPr>
                <w:rFonts w:asciiTheme="minorHAnsi" w:hAnsiTheme="minorHAnsi" w:cstheme="minorHAnsi"/>
                <w:sz w:val="20"/>
                <w:szCs w:val="20"/>
              </w:rPr>
              <w:t xml:space="preserve">Tertiary accommodation providers are </w:t>
            </w:r>
            <w:r w:rsidRPr="00C82E34">
              <w:rPr>
                <w:rFonts w:asciiTheme="minorHAnsi" w:hAnsiTheme="minorHAnsi" w:cstheme="minorHAnsi"/>
                <w:sz w:val="20"/>
                <w:szCs w:val="20"/>
                <w:u w:val="single"/>
              </w:rPr>
              <w:t>required</w:t>
            </w:r>
            <w:r w:rsidRPr="00C82E34">
              <w:rPr>
                <w:rFonts w:asciiTheme="minorHAnsi" w:hAnsiTheme="minorHAnsi" w:cstheme="minorHAnsi"/>
                <w:sz w:val="20"/>
                <w:szCs w:val="20"/>
              </w:rPr>
              <w:t xml:space="preserve"> to </w:t>
            </w:r>
            <w:r w:rsidRPr="00C82E34">
              <w:rPr>
                <w:rFonts w:asciiTheme="minorHAnsi" w:hAnsiTheme="minorHAnsi" w:cstheme="minorHAnsi"/>
                <w:sz w:val="20"/>
              </w:rPr>
              <w:t>display the official NZ COVID Tracer QR code posters in a prominent place at or near the main entrances of accommodation facilities.</w:t>
            </w:r>
          </w:p>
          <w:p w14:paraId="62420187" w14:textId="77777777" w:rsidR="00846CE8" w:rsidRPr="001B7FD0" w:rsidRDefault="00846CE8" w:rsidP="005178C6">
            <w:pPr>
              <w:pStyle w:val="ListParagraph"/>
              <w:numPr>
                <w:ilvl w:val="0"/>
                <w:numId w:val="4"/>
              </w:numPr>
              <w:spacing w:after="60"/>
              <w:ind w:left="318" w:hanging="284"/>
              <w:rPr>
                <w:rFonts w:asciiTheme="minorHAnsi" w:hAnsiTheme="minorHAnsi" w:cstheme="minorHAnsi"/>
                <w:sz w:val="20"/>
                <w:szCs w:val="20"/>
              </w:rPr>
            </w:pPr>
            <w:r w:rsidRPr="001B7FD0">
              <w:rPr>
                <w:rFonts w:asciiTheme="minorHAnsi" w:hAnsiTheme="minorHAnsi" w:cstheme="minorHAnsi"/>
                <w:sz w:val="20"/>
                <w:szCs w:val="20"/>
              </w:rPr>
              <w:t>Shared kitchens and communal areas are allowed to open as normal.</w:t>
            </w:r>
          </w:p>
          <w:p w14:paraId="194187EA" w14:textId="77777777" w:rsidR="00846CE8" w:rsidRPr="001B7FD0" w:rsidRDefault="00846CE8" w:rsidP="005178C6">
            <w:pPr>
              <w:pStyle w:val="ListParagraph"/>
              <w:numPr>
                <w:ilvl w:val="0"/>
                <w:numId w:val="4"/>
              </w:numPr>
              <w:spacing w:after="60"/>
              <w:ind w:left="318" w:hanging="284"/>
              <w:rPr>
                <w:rFonts w:asciiTheme="minorHAnsi" w:hAnsiTheme="minorHAnsi" w:cstheme="minorHAnsi"/>
                <w:sz w:val="20"/>
                <w:szCs w:val="20"/>
              </w:rPr>
            </w:pPr>
            <w:r w:rsidRPr="001B7FD0">
              <w:rPr>
                <w:rFonts w:asciiTheme="minorHAnsi" w:hAnsiTheme="minorHAnsi" w:cstheme="minorHAnsi"/>
                <w:sz w:val="20"/>
                <w:szCs w:val="20"/>
              </w:rPr>
              <w:t>Students may travel domestically as normal, though strict border control measures will still be in place for anyone entering New Zealand, including students or staff.</w:t>
            </w:r>
          </w:p>
          <w:p w14:paraId="0207D6C1" w14:textId="77777777" w:rsidR="00846CE8" w:rsidRPr="001B7FD0" w:rsidRDefault="00846CE8" w:rsidP="005178C6">
            <w:pPr>
              <w:pStyle w:val="ListParagraph"/>
              <w:numPr>
                <w:ilvl w:val="0"/>
                <w:numId w:val="4"/>
              </w:numPr>
              <w:spacing w:after="60"/>
              <w:ind w:left="318" w:hanging="284"/>
              <w:rPr>
                <w:rFonts w:asciiTheme="minorHAnsi" w:hAnsiTheme="minorHAnsi" w:cstheme="minorHAnsi"/>
                <w:sz w:val="20"/>
                <w:szCs w:val="20"/>
              </w:rPr>
            </w:pPr>
            <w:r w:rsidRPr="001B7FD0">
              <w:rPr>
                <w:rFonts w:asciiTheme="minorHAnsi" w:hAnsiTheme="minorHAnsi" w:cstheme="minorHAnsi"/>
                <w:sz w:val="20"/>
                <w:szCs w:val="20"/>
              </w:rPr>
              <w:t>Student counselling &amp; health services are allowed to operate as normal.</w:t>
            </w:r>
          </w:p>
        </w:tc>
        <w:tc>
          <w:tcPr>
            <w:tcW w:w="3118" w:type="dxa"/>
            <w:vMerge w:val="restart"/>
            <w:tcBorders>
              <w:top w:val="nil"/>
            </w:tcBorders>
            <w:shd w:val="clear" w:color="auto" w:fill="FEEDBB"/>
          </w:tcPr>
          <w:p w14:paraId="01C66D2E" w14:textId="77777777" w:rsidR="00846CE8" w:rsidRPr="001B7FD0" w:rsidRDefault="00846CE8" w:rsidP="005178C6">
            <w:pPr>
              <w:pStyle w:val="ListParagraph"/>
              <w:numPr>
                <w:ilvl w:val="0"/>
                <w:numId w:val="4"/>
              </w:numPr>
              <w:spacing w:after="60"/>
              <w:ind w:left="318" w:hanging="284"/>
              <w:rPr>
                <w:rFonts w:asciiTheme="minorHAnsi" w:hAnsiTheme="minorHAnsi" w:cstheme="minorHAnsi"/>
                <w:sz w:val="20"/>
                <w:szCs w:val="20"/>
              </w:rPr>
            </w:pPr>
            <w:r w:rsidRPr="001B7FD0">
              <w:rPr>
                <w:rFonts w:asciiTheme="minorHAnsi" w:hAnsiTheme="minorHAnsi" w:cstheme="minorHAnsi"/>
                <w:sz w:val="20"/>
                <w:szCs w:val="20"/>
              </w:rPr>
              <w:t xml:space="preserve">All operations and management staff are allowed on site, as normal. </w:t>
            </w:r>
          </w:p>
          <w:p w14:paraId="345720A2" w14:textId="07597318" w:rsidR="00846CE8" w:rsidRPr="00580D61" w:rsidRDefault="00846CE8" w:rsidP="005178C6">
            <w:pPr>
              <w:pStyle w:val="ListParagraph"/>
              <w:numPr>
                <w:ilvl w:val="0"/>
                <w:numId w:val="4"/>
              </w:numPr>
              <w:spacing w:after="60"/>
              <w:ind w:left="318" w:hanging="284"/>
              <w:rPr>
                <w:rFonts w:asciiTheme="minorHAnsi" w:hAnsiTheme="minorHAnsi" w:cstheme="minorHAnsi"/>
                <w:sz w:val="20"/>
                <w:szCs w:val="20"/>
              </w:rPr>
            </w:pPr>
            <w:r w:rsidRPr="00580D61">
              <w:rPr>
                <w:rFonts w:asciiTheme="minorHAnsi" w:hAnsiTheme="minorHAnsi" w:cstheme="minorHAnsi"/>
                <w:sz w:val="20"/>
                <w:szCs w:val="20"/>
              </w:rPr>
              <w:t xml:space="preserve">On-campuses businesses such as gyms, pharmacies, cafes, restaurant, etc. may operate as normal, with no COVID-19-related restrictions </w:t>
            </w:r>
            <w:r w:rsidRPr="00C82E34">
              <w:rPr>
                <w:rFonts w:asciiTheme="minorHAnsi" w:hAnsiTheme="minorHAnsi" w:cstheme="minorHAnsi"/>
                <w:sz w:val="20"/>
                <w:szCs w:val="20"/>
              </w:rPr>
              <w:t xml:space="preserve">other than </w:t>
            </w:r>
            <w:r w:rsidR="003813D6" w:rsidRPr="00C82E34">
              <w:rPr>
                <w:rFonts w:asciiTheme="minorHAnsi" w:hAnsiTheme="minorHAnsi" w:cstheme="minorHAnsi"/>
                <w:sz w:val="20"/>
                <w:szCs w:val="20"/>
              </w:rPr>
              <w:t xml:space="preserve">continuing to use NZ COVID Tracer </w:t>
            </w:r>
            <w:r w:rsidR="00566A6F" w:rsidRPr="00C82E34">
              <w:rPr>
                <w:rFonts w:asciiTheme="minorHAnsi" w:hAnsiTheme="minorHAnsi" w:cstheme="minorHAnsi"/>
                <w:sz w:val="20"/>
                <w:szCs w:val="20"/>
              </w:rPr>
              <w:t>QR</w:t>
            </w:r>
            <w:r w:rsidR="003813D6" w:rsidRPr="00C82E34">
              <w:rPr>
                <w:rFonts w:asciiTheme="minorHAnsi" w:hAnsiTheme="minorHAnsi" w:cstheme="minorHAnsi"/>
                <w:sz w:val="20"/>
                <w:szCs w:val="20"/>
              </w:rPr>
              <w:t xml:space="preserve"> Codes, and</w:t>
            </w:r>
            <w:r w:rsidR="003813D6" w:rsidRPr="00580D61">
              <w:rPr>
                <w:rFonts w:asciiTheme="minorHAnsi" w:hAnsiTheme="minorHAnsi" w:cstheme="minorHAnsi"/>
                <w:sz w:val="20"/>
                <w:szCs w:val="20"/>
              </w:rPr>
              <w:t xml:space="preserve"> </w:t>
            </w:r>
            <w:r w:rsidRPr="00580D61">
              <w:rPr>
                <w:rFonts w:asciiTheme="minorHAnsi" w:hAnsiTheme="minorHAnsi" w:cstheme="minorHAnsi"/>
                <w:sz w:val="20"/>
                <w:szCs w:val="20"/>
              </w:rPr>
              <w:t xml:space="preserve">what would normally be required under the Health and Safety Act and relevant </w:t>
            </w:r>
            <w:proofErr w:type="spellStart"/>
            <w:r w:rsidRPr="00580D61">
              <w:rPr>
                <w:rFonts w:asciiTheme="minorHAnsi" w:hAnsiTheme="minorHAnsi" w:cstheme="minorHAnsi"/>
                <w:sz w:val="20"/>
                <w:szCs w:val="20"/>
              </w:rPr>
              <w:t>Worksafe</w:t>
            </w:r>
            <w:proofErr w:type="spellEnd"/>
            <w:r w:rsidRPr="00580D61">
              <w:rPr>
                <w:rFonts w:asciiTheme="minorHAnsi" w:hAnsiTheme="minorHAnsi" w:cstheme="minorHAnsi"/>
                <w:sz w:val="20"/>
                <w:szCs w:val="20"/>
              </w:rPr>
              <w:t xml:space="preserve"> regulations, and the Pastoral Care Code.</w:t>
            </w:r>
          </w:p>
          <w:p w14:paraId="0D8BA3B1" w14:textId="77777777" w:rsidR="00846CE8" w:rsidRPr="001B7FD0" w:rsidRDefault="00846CE8" w:rsidP="005178C6">
            <w:pPr>
              <w:pStyle w:val="ListParagraph"/>
              <w:numPr>
                <w:ilvl w:val="0"/>
                <w:numId w:val="4"/>
              </w:numPr>
              <w:spacing w:after="60"/>
              <w:ind w:left="318" w:hanging="284"/>
              <w:rPr>
                <w:rFonts w:asciiTheme="minorHAnsi" w:hAnsiTheme="minorHAnsi" w:cstheme="minorHAnsi"/>
                <w:sz w:val="20"/>
                <w:szCs w:val="20"/>
              </w:rPr>
            </w:pPr>
            <w:r>
              <w:rPr>
                <w:rFonts w:asciiTheme="minorHAnsi" w:hAnsiTheme="minorHAnsi" w:cstheme="minorHAnsi"/>
                <w:sz w:val="20"/>
                <w:szCs w:val="20"/>
              </w:rPr>
              <w:t>Libraries, r</w:t>
            </w:r>
            <w:r w:rsidRPr="001B7FD0">
              <w:rPr>
                <w:rFonts w:asciiTheme="minorHAnsi" w:hAnsiTheme="minorHAnsi" w:cstheme="minorHAnsi"/>
                <w:sz w:val="20"/>
                <w:szCs w:val="20"/>
              </w:rPr>
              <w:t xml:space="preserve">ecreation areas (e.g. sports grounds, tennis courts etc.), </w:t>
            </w:r>
            <w:r>
              <w:rPr>
                <w:rFonts w:asciiTheme="minorHAnsi" w:hAnsiTheme="minorHAnsi" w:cstheme="minorHAnsi"/>
                <w:sz w:val="20"/>
                <w:szCs w:val="20"/>
              </w:rPr>
              <w:t xml:space="preserve">etc. </w:t>
            </w:r>
            <w:r w:rsidRPr="001B7FD0">
              <w:rPr>
                <w:rFonts w:asciiTheme="minorHAnsi" w:hAnsiTheme="minorHAnsi" w:cstheme="minorHAnsi"/>
                <w:sz w:val="20"/>
                <w:szCs w:val="20"/>
              </w:rPr>
              <w:t>may operate as normal.</w:t>
            </w:r>
          </w:p>
          <w:p w14:paraId="41137C04" w14:textId="77777777" w:rsidR="00846CE8" w:rsidRPr="001B7FD0" w:rsidRDefault="00846CE8" w:rsidP="005178C6">
            <w:pPr>
              <w:pStyle w:val="ListParagraph"/>
              <w:numPr>
                <w:ilvl w:val="0"/>
                <w:numId w:val="4"/>
              </w:numPr>
              <w:spacing w:after="60"/>
              <w:ind w:left="318" w:hanging="284"/>
              <w:rPr>
                <w:rFonts w:asciiTheme="minorHAnsi" w:hAnsiTheme="minorHAnsi" w:cstheme="minorHAnsi"/>
                <w:sz w:val="20"/>
                <w:szCs w:val="20"/>
              </w:rPr>
            </w:pPr>
            <w:r w:rsidRPr="001B7FD0">
              <w:rPr>
                <w:rFonts w:asciiTheme="minorHAnsi" w:hAnsiTheme="minorHAnsi" w:cstheme="minorHAnsi"/>
                <w:sz w:val="20"/>
                <w:szCs w:val="20"/>
              </w:rPr>
              <w:t>Staff may travel domestically as normal, though strict border control measures will still be in place for anyone entering New Zealand, including students or staff.</w:t>
            </w:r>
          </w:p>
          <w:p w14:paraId="23898091" w14:textId="77777777" w:rsidR="00846CE8" w:rsidRPr="001B7FD0" w:rsidRDefault="00846CE8" w:rsidP="005178C6">
            <w:pPr>
              <w:keepNext/>
              <w:keepLines/>
              <w:spacing w:after="60"/>
              <w:rPr>
                <w:rFonts w:cstheme="minorHAnsi"/>
                <w:sz w:val="20"/>
                <w:szCs w:val="20"/>
              </w:rPr>
            </w:pPr>
          </w:p>
        </w:tc>
      </w:tr>
      <w:tr w:rsidR="00846CE8" w:rsidRPr="001F7A2E" w14:paraId="5988E74E" w14:textId="77777777" w:rsidTr="005178C6">
        <w:trPr>
          <w:trHeight w:val="70"/>
        </w:trPr>
        <w:tc>
          <w:tcPr>
            <w:tcW w:w="5382" w:type="dxa"/>
            <w:shd w:val="clear" w:color="auto" w:fill="FEEDBB"/>
          </w:tcPr>
          <w:p w14:paraId="0265E5E8" w14:textId="77777777" w:rsidR="00846CE8" w:rsidRPr="005B248D" w:rsidRDefault="00846CE8" w:rsidP="005178C6">
            <w:pPr>
              <w:spacing w:before="240" w:after="60"/>
              <w:rPr>
                <w:rFonts w:cstheme="minorHAnsi"/>
                <w:b/>
                <w:sz w:val="20"/>
              </w:rPr>
            </w:pPr>
            <w:r w:rsidRPr="005B248D">
              <w:rPr>
                <w:rFonts w:cstheme="minorHAnsi"/>
                <w:b/>
                <w:sz w:val="20"/>
              </w:rPr>
              <w:t>Status:</w:t>
            </w:r>
          </w:p>
          <w:p w14:paraId="1A31A3AA" w14:textId="2541D3D5" w:rsidR="00846CE8" w:rsidRDefault="00846CE8" w:rsidP="005178C6">
            <w:pPr>
              <w:rPr>
                <w:rFonts w:cstheme="minorHAnsi"/>
                <w:i/>
                <w:sz w:val="20"/>
              </w:rPr>
            </w:pPr>
            <w:r w:rsidRPr="005B248D">
              <w:rPr>
                <w:rFonts w:cstheme="minorHAnsi"/>
                <w:i/>
                <w:sz w:val="20"/>
              </w:rPr>
              <w:t>The disease is contained in New Zealand</w:t>
            </w:r>
          </w:p>
          <w:p w14:paraId="696852AA" w14:textId="62383E1D" w:rsidR="00580D61" w:rsidRDefault="00580D61" w:rsidP="005178C6">
            <w:pPr>
              <w:rPr>
                <w:rFonts w:cstheme="minorHAnsi"/>
                <w:i/>
                <w:sz w:val="20"/>
              </w:rPr>
            </w:pPr>
          </w:p>
          <w:p w14:paraId="22B3D021" w14:textId="3DA00D10" w:rsidR="00580D61" w:rsidRPr="00BE6F94" w:rsidRDefault="00580D61" w:rsidP="00C82E34">
            <w:pPr>
              <w:pStyle w:val="ListParagraph"/>
              <w:numPr>
                <w:ilvl w:val="0"/>
                <w:numId w:val="4"/>
              </w:numPr>
              <w:spacing w:after="60"/>
              <w:ind w:left="318" w:hanging="284"/>
              <w:rPr>
                <w:rFonts w:cstheme="minorHAnsi"/>
                <w:iCs/>
                <w:sz w:val="20"/>
              </w:rPr>
            </w:pPr>
            <w:r w:rsidRPr="00BE6F94">
              <w:rPr>
                <w:rFonts w:cstheme="minorHAnsi"/>
                <w:iCs/>
                <w:sz w:val="20"/>
              </w:rPr>
              <w:t xml:space="preserve">Wearing a </w:t>
            </w:r>
            <w:r w:rsidR="00C82E34" w:rsidRPr="00BE6F94">
              <w:rPr>
                <w:rFonts w:cstheme="minorHAnsi"/>
                <w:iCs/>
                <w:sz w:val="20"/>
              </w:rPr>
              <w:t>face covering</w:t>
            </w:r>
            <w:r w:rsidRPr="00BE6F94">
              <w:rPr>
                <w:rFonts w:cstheme="minorHAnsi"/>
                <w:iCs/>
                <w:sz w:val="20"/>
              </w:rPr>
              <w:t xml:space="preserve"> is mandatory on all public transport </w:t>
            </w:r>
            <w:r w:rsidR="00940B6C" w:rsidRPr="00BE6F94">
              <w:rPr>
                <w:rFonts w:cstheme="minorHAnsi"/>
                <w:iCs/>
                <w:sz w:val="20"/>
              </w:rPr>
              <w:t xml:space="preserve">in to, out of, or within </w:t>
            </w:r>
            <w:r w:rsidRPr="00BE6F94">
              <w:rPr>
                <w:rFonts w:cstheme="minorHAnsi"/>
                <w:iCs/>
                <w:sz w:val="20"/>
              </w:rPr>
              <w:t xml:space="preserve">Auckland, and on </w:t>
            </w:r>
            <w:r w:rsidR="00940B6C" w:rsidRPr="00BE6F94">
              <w:rPr>
                <w:rFonts w:cstheme="minorHAnsi"/>
                <w:iCs/>
                <w:sz w:val="20"/>
              </w:rPr>
              <w:t>all domestic</w:t>
            </w:r>
            <w:r w:rsidR="004562A4" w:rsidRPr="00BE6F94">
              <w:rPr>
                <w:rFonts w:cstheme="minorHAnsi"/>
                <w:iCs/>
                <w:sz w:val="20"/>
              </w:rPr>
              <w:t xml:space="preserve"> flights</w:t>
            </w:r>
            <w:r w:rsidR="00940B6C" w:rsidRPr="00BE6F94">
              <w:rPr>
                <w:rFonts w:cstheme="minorHAnsi"/>
                <w:iCs/>
                <w:sz w:val="20"/>
              </w:rPr>
              <w:t xml:space="preserve"> across New Zealand</w:t>
            </w:r>
            <w:r w:rsidRPr="00BE6F94">
              <w:rPr>
                <w:rFonts w:cstheme="minorHAnsi"/>
                <w:iCs/>
                <w:sz w:val="20"/>
              </w:rPr>
              <w:t xml:space="preserve">, from Thursday 19 November. More information, including exemptions, can be found </w:t>
            </w:r>
            <w:hyperlink r:id="rId14" w:anchor="face-coverings-on-public-transport-in-auckland-and-on-all-domestic-flights" w:history="1">
              <w:r w:rsidRPr="00BE6F94">
                <w:rPr>
                  <w:rStyle w:val="Hyperlink"/>
                  <w:rFonts w:cstheme="minorHAnsi"/>
                  <w:iCs/>
                  <w:sz w:val="20"/>
                </w:rPr>
                <w:t>here</w:t>
              </w:r>
            </w:hyperlink>
            <w:r w:rsidRPr="00BE6F94">
              <w:rPr>
                <w:rFonts w:cstheme="minorHAnsi"/>
                <w:iCs/>
                <w:sz w:val="20"/>
              </w:rPr>
              <w:t>.</w:t>
            </w:r>
          </w:p>
          <w:p w14:paraId="7D6074F1" w14:textId="77777777" w:rsidR="00846CE8" w:rsidRPr="005B248D" w:rsidRDefault="00846CE8" w:rsidP="005178C6">
            <w:pPr>
              <w:spacing w:before="240" w:after="60"/>
              <w:rPr>
                <w:rFonts w:cstheme="minorHAnsi"/>
                <w:b/>
                <w:sz w:val="20"/>
              </w:rPr>
            </w:pPr>
            <w:r w:rsidRPr="005B248D">
              <w:rPr>
                <w:rFonts w:cstheme="minorHAnsi"/>
                <w:b/>
                <w:sz w:val="20"/>
              </w:rPr>
              <w:t>The Golden Rules for everyone at Alert Level 1:</w:t>
            </w:r>
          </w:p>
          <w:p w14:paraId="78733DA1" w14:textId="77777777" w:rsidR="00846CE8" w:rsidRPr="005B248D" w:rsidRDefault="00846CE8" w:rsidP="00846CE8">
            <w:pPr>
              <w:pStyle w:val="ListParagraph"/>
              <w:numPr>
                <w:ilvl w:val="0"/>
                <w:numId w:val="16"/>
              </w:numPr>
              <w:spacing w:after="60"/>
              <w:ind w:left="454"/>
              <w:rPr>
                <w:rFonts w:asciiTheme="minorHAnsi" w:hAnsiTheme="minorHAnsi" w:cstheme="minorHAnsi"/>
                <w:sz w:val="20"/>
                <w:szCs w:val="20"/>
              </w:rPr>
            </w:pPr>
            <w:r w:rsidRPr="005B248D">
              <w:rPr>
                <w:rFonts w:asciiTheme="minorHAnsi" w:hAnsiTheme="minorHAnsi" w:cstheme="minorHAnsi"/>
                <w:sz w:val="20"/>
                <w:szCs w:val="20"/>
              </w:rPr>
              <w:t>If you’re sick, stay home. Don’t go to work or school. Don’t socialise.</w:t>
            </w:r>
          </w:p>
          <w:p w14:paraId="781041E5" w14:textId="77777777" w:rsidR="00846CE8" w:rsidRPr="005B248D" w:rsidRDefault="00846CE8" w:rsidP="00846CE8">
            <w:pPr>
              <w:pStyle w:val="ListParagraph"/>
              <w:numPr>
                <w:ilvl w:val="0"/>
                <w:numId w:val="16"/>
              </w:numPr>
              <w:spacing w:after="60"/>
              <w:ind w:left="454"/>
              <w:rPr>
                <w:rFonts w:asciiTheme="minorHAnsi" w:hAnsiTheme="minorHAnsi" w:cstheme="minorHAnsi"/>
                <w:sz w:val="20"/>
                <w:szCs w:val="20"/>
              </w:rPr>
            </w:pPr>
            <w:r w:rsidRPr="005B248D">
              <w:rPr>
                <w:rFonts w:asciiTheme="minorHAnsi" w:hAnsiTheme="minorHAnsi" w:cstheme="minorHAnsi"/>
                <w:sz w:val="20"/>
                <w:szCs w:val="20"/>
              </w:rPr>
              <w:t>If you have cold or flu symptoms call your doctor or Healthline and make sure you get tested.</w:t>
            </w:r>
          </w:p>
          <w:p w14:paraId="22BCEA80" w14:textId="77777777" w:rsidR="00846CE8" w:rsidRPr="005B248D" w:rsidRDefault="00846CE8" w:rsidP="00846CE8">
            <w:pPr>
              <w:pStyle w:val="ListParagraph"/>
              <w:numPr>
                <w:ilvl w:val="0"/>
                <w:numId w:val="16"/>
              </w:numPr>
              <w:spacing w:after="60"/>
              <w:ind w:left="454"/>
              <w:rPr>
                <w:rFonts w:asciiTheme="minorHAnsi" w:hAnsiTheme="minorHAnsi" w:cstheme="minorHAnsi"/>
                <w:sz w:val="20"/>
                <w:szCs w:val="20"/>
              </w:rPr>
            </w:pPr>
            <w:r w:rsidRPr="005B248D">
              <w:rPr>
                <w:rFonts w:asciiTheme="minorHAnsi" w:hAnsiTheme="minorHAnsi" w:cstheme="minorHAnsi"/>
                <w:sz w:val="20"/>
                <w:szCs w:val="20"/>
              </w:rPr>
              <w:t>Wash your hands. Wash your hands. Wash your hands.</w:t>
            </w:r>
          </w:p>
          <w:p w14:paraId="447CF12A" w14:textId="77777777" w:rsidR="00846CE8" w:rsidRPr="005B248D" w:rsidRDefault="00846CE8" w:rsidP="00846CE8">
            <w:pPr>
              <w:pStyle w:val="ListParagraph"/>
              <w:numPr>
                <w:ilvl w:val="0"/>
                <w:numId w:val="16"/>
              </w:numPr>
              <w:spacing w:after="60"/>
              <w:ind w:left="454"/>
              <w:rPr>
                <w:rFonts w:asciiTheme="minorHAnsi" w:hAnsiTheme="minorHAnsi" w:cstheme="minorHAnsi"/>
                <w:sz w:val="20"/>
                <w:szCs w:val="20"/>
              </w:rPr>
            </w:pPr>
            <w:r w:rsidRPr="005B248D">
              <w:rPr>
                <w:rFonts w:asciiTheme="minorHAnsi" w:hAnsiTheme="minorHAnsi" w:cstheme="minorHAnsi"/>
                <w:sz w:val="20"/>
                <w:szCs w:val="20"/>
              </w:rPr>
              <w:t>Sneeze and cough into your elbow, and regularly disinfect shared surfaces.</w:t>
            </w:r>
          </w:p>
          <w:p w14:paraId="083CA8BC" w14:textId="77777777" w:rsidR="00846CE8" w:rsidRPr="005B248D" w:rsidRDefault="00846CE8" w:rsidP="00846CE8">
            <w:pPr>
              <w:pStyle w:val="ListParagraph"/>
              <w:numPr>
                <w:ilvl w:val="0"/>
                <w:numId w:val="16"/>
              </w:numPr>
              <w:spacing w:after="60"/>
              <w:ind w:left="454"/>
              <w:rPr>
                <w:rFonts w:asciiTheme="minorHAnsi" w:hAnsiTheme="minorHAnsi" w:cstheme="minorHAnsi"/>
                <w:sz w:val="20"/>
                <w:szCs w:val="20"/>
              </w:rPr>
            </w:pPr>
            <w:r w:rsidRPr="005B248D">
              <w:rPr>
                <w:rFonts w:asciiTheme="minorHAnsi" w:hAnsiTheme="minorHAnsi" w:cstheme="minorHAnsi"/>
                <w:sz w:val="20"/>
                <w:szCs w:val="20"/>
              </w:rPr>
              <w:t>If you are told by health authorities to self-isolate you must do so immediately.</w:t>
            </w:r>
          </w:p>
          <w:p w14:paraId="1A21EAEC" w14:textId="77777777" w:rsidR="00846CE8" w:rsidRPr="005B248D" w:rsidRDefault="00846CE8" w:rsidP="00846CE8">
            <w:pPr>
              <w:pStyle w:val="ListParagraph"/>
              <w:numPr>
                <w:ilvl w:val="0"/>
                <w:numId w:val="16"/>
              </w:numPr>
              <w:spacing w:after="60"/>
              <w:ind w:left="454"/>
              <w:rPr>
                <w:rFonts w:asciiTheme="minorHAnsi" w:hAnsiTheme="minorHAnsi" w:cstheme="minorHAnsi"/>
                <w:sz w:val="20"/>
                <w:szCs w:val="20"/>
              </w:rPr>
            </w:pPr>
            <w:r w:rsidRPr="005B248D">
              <w:rPr>
                <w:rFonts w:asciiTheme="minorHAnsi" w:hAnsiTheme="minorHAnsi" w:cstheme="minorHAnsi"/>
                <w:sz w:val="20"/>
                <w:szCs w:val="20"/>
              </w:rPr>
              <w:t>If you’re concerned about your wellbeing or have underlying health conditions, work with your GP to understand how best to stay healthy.</w:t>
            </w:r>
          </w:p>
          <w:p w14:paraId="223E232C" w14:textId="77777777" w:rsidR="00846CE8" w:rsidRPr="005B248D" w:rsidRDefault="00846CE8" w:rsidP="00846CE8">
            <w:pPr>
              <w:pStyle w:val="ListParagraph"/>
              <w:numPr>
                <w:ilvl w:val="0"/>
                <w:numId w:val="16"/>
              </w:numPr>
              <w:spacing w:after="60"/>
              <w:ind w:left="454"/>
              <w:rPr>
                <w:rFonts w:asciiTheme="minorHAnsi" w:hAnsiTheme="minorHAnsi" w:cstheme="minorHAnsi"/>
                <w:sz w:val="20"/>
                <w:szCs w:val="20"/>
              </w:rPr>
            </w:pPr>
            <w:r w:rsidRPr="005B248D">
              <w:rPr>
                <w:rFonts w:asciiTheme="minorHAnsi" w:hAnsiTheme="minorHAnsi" w:cstheme="minorHAnsi"/>
                <w:sz w:val="20"/>
                <w:szCs w:val="20"/>
              </w:rPr>
              <w:t>Keep track of where you’ve been and who you’ve seen to help contact tracing if needed. Use the NZ COVID Tracer app as a handy way of doing this.</w:t>
            </w:r>
          </w:p>
          <w:p w14:paraId="44D814BE" w14:textId="77777777" w:rsidR="00846CE8" w:rsidRPr="005B248D" w:rsidRDefault="00846CE8" w:rsidP="00846CE8">
            <w:pPr>
              <w:pStyle w:val="ListParagraph"/>
              <w:numPr>
                <w:ilvl w:val="0"/>
                <w:numId w:val="16"/>
              </w:numPr>
              <w:spacing w:after="60"/>
              <w:ind w:left="454"/>
              <w:rPr>
                <w:rFonts w:asciiTheme="minorHAnsi" w:hAnsiTheme="minorHAnsi" w:cstheme="minorHAnsi"/>
                <w:sz w:val="20"/>
                <w:szCs w:val="20"/>
              </w:rPr>
            </w:pPr>
            <w:r w:rsidRPr="005B248D">
              <w:rPr>
                <w:rFonts w:asciiTheme="minorHAnsi" w:hAnsiTheme="minorHAnsi" w:cstheme="minorHAnsi"/>
                <w:sz w:val="20"/>
                <w:szCs w:val="20"/>
              </w:rPr>
              <w:t>Businesses should help people keep track of their movements by displaying the Ministry of Health QR Code for contact tracing.</w:t>
            </w:r>
          </w:p>
          <w:p w14:paraId="30A09AFC" w14:textId="77777777" w:rsidR="00846CE8" w:rsidRDefault="00846CE8" w:rsidP="00846CE8">
            <w:pPr>
              <w:pStyle w:val="ListParagraph"/>
              <w:numPr>
                <w:ilvl w:val="0"/>
                <w:numId w:val="16"/>
              </w:numPr>
              <w:spacing w:after="60"/>
              <w:ind w:left="454"/>
              <w:rPr>
                <w:rFonts w:asciiTheme="minorHAnsi" w:hAnsiTheme="minorHAnsi" w:cstheme="minorHAnsi"/>
                <w:sz w:val="20"/>
                <w:szCs w:val="20"/>
              </w:rPr>
            </w:pPr>
            <w:r w:rsidRPr="005B248D">
              <w:rPr>
                <w:rFonts w:asciiTheme="minorHAnsi" w:hAnsiTheme="minorHAnsi" w:cstheme="minorHAnsi"/>
                <w:sz w:val="20"/>
                <w:szCs w:val="20"/>
              </w:rPr>
              <w:t>Stay vigilant. There is still a global pandemic going on. People and businesses should be prepared to act fast to step up Alert Levels if we have to.</w:t>
            </w:r>
          </w:p>
          <w:p w14:paraId="1C6686D9" w14:textId="77777777" w:rsidR="00846CE8" w:rsidRPr="005B248D" w:rsidRDefault="00846CE8" w:rsidP="00846CE8">
            <w:pPr>
              <w:pStyle w:val="ListParagraph"/>
              <w:numPr>
                <w:ilvl w:val="0"/>
                <w:numId w:val="16"/>
              </w:numPr>
              <w:spacing w:after="60"/>
              <w:ind w:left="454"/>
              <w:rPr>
                <w:rFonts w:asciiTheme="minorHAnsi" w:hAnsiTheme="minorHAnsi" w:cstheme="minorHAnsi"/>
                <w:sz w:val="20"/>
                <w:szCs w:val="20"/>
              </w:rPr>
            </w:pPr>
            <w:r w:rsidRPr="005B248D">
              <w:rPr>
                <w:rFonts w:asciiTheme="minorHAnsi" w:hAnsiTheme="minorHAnsi" w:cstheme="minorHAnsi"/>
                <w:sz w:val="20"/>
                <w:szCs w:val="20"/>
              </w:rPr>
              <w:t>People will have had different experiences over the last couple of months. Whatever you’re feeling — it’s okay. Be kind to others. Be kind to yourself.</w:t>
            </w:r>
          </w:p>
        </w:tc>
        <w:tc>
          <w:tcPr>
            <w:tcW w:w="4394" w:type="dxa"/>
            <w:vMerge/>
            <w:shd w:val="clear" w:color="auto" w:fill="FEEDBB"/>
          </w:tcPr>
          <w:p w14:paraId="244FE962" w14:textId="77777777" w:rsidR="00846CE8" w:rsidRPr="005B248D" w:rsidRDefault="00846CE8" w:rsidP="005178C6">
            <w:pPr>
              <w:spacing w:after="60"/>
              <w:rPr>
                <w:rFonts w:cstheme="minorHAnsi"/>
                <w:b/>
                <w:sz w:val="20"/>
              </w:rPr>
            </w:pPr>
          </w:p>
        </w:tc>
        <w:tc>
          <w:tcPr>
            <w:tcW w:w="2977" w:type="dxa"/>
            <w:vMerge/>
            <w:shd w:val="clear" w:color="auto" w:fill="FEEDBB"/>
          </w:tcPr>
          <w:p w14:paraId="28B91112" w14:textId="77777777" w:rsidR="00846CE8" w:rsidRPr="00A97512" w:rsidRDefault="00846CE8" w:rsidP="005178C6">
            <w:pPr>
              <w:spacing w:after="60"/>
              <w:rPr>
                <w:rFonts w:cstheme="minorHAnsi"/>
                <w:sz w:val="20"/>
              </w:rPr>
            </w:pPr>
          </w:p>
        </w:tc>
        <w:tc>
          <w:tcPr>
            <w:tcW w:w="2268" w:type="dxa"/>
            <w:vMerge/>
            <w:shd w:val="clear" w:color="auto" w:fill="FEEDBB"/>
          </w:tcPr>
          <w:p w14:paraId="5ED0A96B" w14:textId="77777777" w:rsidR="00846CE8" w:rsidRPr="00A97512" w:rsidRDefault="00846CE8" w:rsidP="005178C6">
            <w:pPr>
              <w:spacing w:after="60"/>
              <w:rPr>
                <w:rFonts w:cstheme="minorHAnsi"/>
                <w:sz w:val="20"/>
              </w:rPr>
            </w:pPr>
          </w:p>
        </w:tc>
        <w:tc>
          <w:tcPr>
            <w:tcW w:w="4111" w:type="dxa"/>
            <w:vMerge/>
            <w:shd w:val="clear" w:color="auto" w:fill="FEEDBB"/>
          </w:tcPr>
          <w:p w14:paraId="06004B76" w14:textId="77777777" w:rsidR="00846CE8" w:rsidRPr="001F7A2E" w:rsidRDefault="00846CE8" w:rsidP="005178C6">
            <w:pPr>
              <w:spacing w:after="60"/>
              <w:rPr>
                <w:rFonts w:cstheme="minorHAnsi"/>
                <w:sz w:val="20"/>
              </w:rPr>
            </w:pPr>
          </w:p>
        </w:tc>
        <w:tc>
          <w:tcPr>
            <w:tcW w:w="3118" w:type="dxa"/>
            <w:vMerge/>
            <w:shd w:val="clear" w:color="auto" w:fill="FEEDBB"/>
          </w:tcPr>
          <w:p w14:paraId="545B9C52" w14:textId="77777777" w:rsidR="00846CE8" w:rsidRPr="001F7A2E" w:rsidRDefault="00846CE8" w:rsidP="005178C6">
            <w:pPr>
              <w:spacing w:after="60"/>
              <w:rPr>
                <w:rFonts w:cstheme="minorHAnsi"/>
                <w:sz w:val="20"/>
              </w:rPr>
            </w:pPr>
          </w:p>
        </w:tc>
      </w:tr>
    </w:tbl>
    <w:p w14:paraId="741E7C4A" w14:textId="77777777" w:rsidR="0008423B" w:rsidRDefault="0008423B">
      <w:pPr>
        <w:rPr>
          <w:rFonts w:eastAsia="Times New Roman" w:cstheme="minorHAnsi"/>
          <w:sz w:val="24"/>
          <w:szCs w:val="24"/>
          <w:u w:val="single"/>
          <w:lang w:eastAsia="en-NZ"/>
        </w:rPr>
      </w:pPr>
    </w:p>
    <w:p w14:paraId="509324BC" w14:textId="77777777" w:rsidR="00522E34" w:rsidRPr="006F24AF" w:rsidRDefault="00522E34">
      <w:pPr>
        <w:rPr>
          <w:rFonts w:eastAsia="Times New Roman" w:cstheme="minorHAnsi"/>
          <w:sz w:val="24"/>
          <w:szCs w:val="24"/>
          <w:u w:val="single"/>
          <w:lang w:eastAsia="en-NZ"/>
        </w:rPr>
      </w:pPr>
    </w:p>
    <w:sectPr w:rsidR="00522E34" w:rsidRPr="006F24AF" w:rsidSect="0074574C">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8358D" w14:textId="77777777" w:rsidR="0000107F" w:rsidRDefault="0000107F" w:rsidP="00335BC0">
      <w:pPr>
        <w:spacing w:after="0" w:line="240" w:lineRule="auto"/>
      </w:pPr>
      <w:r>
        <w:separator/>
      </w:r>
    </w:p>
  </w:endnote>
  <w:endnote w:type="continuationSeparator" w:id="0">
    <w:p w14:paraId="0E70C012" w14:textId="77777777" w:rsidR="0000107F" w:rsidRDefault="0000107F" w:rsidP="0033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mnes Mediu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5EE05" w14:textId="77777777" w:rsidR="0000107F" w:rsidRDefault="0000107F" w:rsidP="00335BC0">
      <w:pPr>
        <w:spacing w:after="0" w:line="240" w:lineRule="auto"/>
      </w:pPr>
      <w:r>
        <w:separator/>
      </w:r>
    </w:p>
  </w:footnote>
  <w:footnote w:type="continuationSeparator" w:id="0">
    <w:p w14:paraId="4481BD49" w14:textId="77777777" w:rsidR="0000107F" w:rsidRDefault="0000107F" w:rsidP="00335BC0">
      <w:pPr>
        <w:spacing w:after="0" w:line="240" w:lineRule="auto"/>
      </w:pPr>
      <w:r>
        <w:continuationSeparator/>
      </w:r>
    </w:p>
  </w:footnote>
  <w:footnote w:id="1">
    <w:p w14:paraId="22AAFA2C" w14:textId="77777777" w:rsidR="004302E3" w:rsidRPr="00D67496" w:rsidRDefault="004302E3">
      <w:pPr>
        <w:pStyle w:val="FootnoteText"/>
        <w:rPr>
          <w:sz w:val="22"/>
          <w:szCs w:val="22"/>
        </w:rPr>
      </w:pPr>
      <w:r w:rsidRPr="00D67496">
        <w:rPr>
          <w:rStyle w:val="FootnoteReference"/>
          <w:sz w:val="22"/>
          <w:szCs w:val="22"/>
        </w:rPr>
        <w:footnoteRef/>
      </w:r>
      <w:r w:rsidRPr="00D67496">
        <w:rPr>
          <w:sz w:val="22"/>
          <w:szCs w:val="22"/>
        </w:rPr>
        <w:t xml:space="preserve"> </w:t>
      </w:r>
      <w:r w:rsidRPr="00046B66">
        <w:rPr>
          <w:color w:val="1F497D"/>
          <w:szCs w:val="22"/>
        </w:rPr>
        <w:t>The term “</w:t>
      </w:r>
      <w:r w:rsidR="00C01F4E" w:rsidRPr="00046B66">
        <w:rPr>
          <w:b/>
          <w:color w:val="1F497D"/>
          <w:szCs w:val="22"/>
        </w:rPr>
        <w:t>at-risk people</w:t>
      </w:r>
      <w:r w:rsidRPr="00046B66">
        <w:rPr>
          <w:color w:val="1F497D"/>
          <w:szCs w:val="22"/>
        </w:rPr>
        <w:t xml:space="preserve">” used in this table refers to </w:t>
      </w:r>
      <w:r w:rsidR="003C2FA0" w:rsidRPr="00046B66">
        <w:rPr>
          <w:color w:val="1F497D"/>
          <w:szCs w:val="22"/>
        </w:rPr>
        <w:t>people at most risk of severe illness from COVID-19. The key determinant of COVID-19 becoming a severe illness is the existence of underlying medical conditions, especially if these conditions are not well controlled. Relevant conditions include serious respiratory disease, serious heart conditions, being</w:t>
      </w:r>
      <w:r w:rsidRPr="00046B66">
        <w:rPr>
          <w:color w:val="1F497D"/>
          <w:szCs w:val="22"/>
        </w:rPr>
        <w:t xml:space="preserve"> over 70, </w:t>
      </w:r>
      <w:r w:rsidR="003C2FA0" w:rsidRPr="00046B66">
        <w:rPr>
          <w:color w:val="1F497D"/>
          <w:szCs w:val="22"/>
        </w:rPr>
        <w:t>or immunocompromised</w:t>
      </w:r>
      <w:r w:rsidR="00D67496" w:rsidRPr="00046B66">
        <w:rPr>
          <w:rFonts w:ascii="Calibri" w:hAnsi="Calibri" w:cs="Calibri"/>
          <w:color w:val="1F497D"/>
          <w:szCs w:val="22"/>
        </w:rPr>
        <w:t>.</w:t>
      </w:r>
    </w:p>
  </w:footnote>
  <w:footnote w:id="2">
    <w:p w14:paraId="144C2E2C" w14:textId="77777777" w:rsidR="00D07BD0" w:rsidRPr="00046B66" w:rsidRDefault="00D07BD0">
      <w:pPr>
        <w:pStyle w:val="FootnoteText"/>
        <w:rPr>
          <w:b/>
          <w:sz w:val="18"/>
        </w:rPr>
      </w:pPr>
      <w:r w:rsidRPr="003C702F">
        <w:rPr>
          <w:rFonts w:ascii="Calibri" w:hAnsi="Calibri" w:cs="Calibri"/>
          <w:color w:val="1F497D"/>
          <w:sz w:val="22"/>
          <w:szCs w:val="22"/>
          <w:vertAlign w:val="superscript"/>
        </w:rPr>
        <w:footnoteRef/>
      </w:r>
      <w:r w:rsidRPr="003C702F">
        <w:rPr>
          <w:rFonts w:ascii="Calibri" w:hAnsi="Calibri" w:cs="Calibri"/>
          <w:color w:val="1F497D"/>
          <w:sz w:val="22"/>
          <w:szCs w:val="22"/>
        </w:rPr>
        <w:t xml:space="preserve"> </w:t>
      </w:r>
      <w:r w:rsidRPr="00046B66">
        <w:rPr>
          <w:rFonts w:ascii="Calibri" w:hAnsi="Calibri" w:cs="Calibri"/>
          <w:b/>
          <w:color w:val="1F497D"/>
          <w:szCs w:val="22"/>
        </w:rPr>
        <w:t>Physical distancing</w:t>
      </w:r>
      <w:r w:rsidRPr="00046B66">
        <w:rPr>
          <w:rFonts w:ascii="Calibri" w:hAnsi="Calibri" w:cs="Calibri"/>
          <w:color w:val="1F497D"/>
          <w:szCs w:val="22"/>
        </w:rPr>
        <w:t xml:space="preserve"> </w:t>
      </w:r>
      <w:r w:rsidR="00F40D16" w:rsidRPr="00046B66">
        <w:rPr>
          <w:rFonts w:ascii="Calibri" w:hAnsi="Calibri" w:cs="Calibri"/>
          <w:color w:val="1F497D"/>
          <w:szCs w:val="22"/>
        </w:rPr>
        <w:t xml:space="preserve">at Alert Level 4 </w:t>
      </w:r>
      <w:r w:rsidR="00152C73" w:rsidRPr="00046B66">
        <w:rPr>
          <w:rFonts w:ascii="Calibri" w:hAnsi="Calibri" w:cs="Calibri"/>
          <w:color w:val="1F497D"/>
          <w:szCs w:val="22"/>
        </w:rPr>
        <w:t xml:space="preserve">means people </w:t>
      </w:r>
      <w:r w:rsidR="003B1AFF" w:rsidRPr="00046B66">
        <w:rPr>
          <w:rFonts w:ascii="Calibri" w:hAnsi="Calibri" w:cs="Calibri"/>
          <w:color w:val="1F497D"/>
          <w:szCs w:val="22"/>
        </w:rPr>
        <w:t xml:space="preserve">must </w:t>
      </w:r>
      <w:r w:rsidR="00152C73" w:rsidRPr="00046B66">
        <w:rPr>
          <w:rFonts w:ascii="Calibri" w:hAnsi="Calibri" w:cs="Calibri"/>
          <w:color w:val="1F497D"/>
          <w:szCs w:val="22"/>
        </w:rPr>
        <w:t>keep 2 metres apart at all times outside home</w:t>
      </w:r>
      <w:r w:rsidRPr="00046B66">
        <w:rPr>
          <w:rFonts w:ascii="Calibri" w:hAnsi="Calibri" w:cs="Calibri"/>
          <w:color w:val="1F497D"/>
          <w:szCs w:val="22"/>
        </w:rPr>
        <w:t>.</w:t>
      </w:r>
      <w:r w:rsidR="003B1AFF" w:rsidRPr="00046B66">
        <w:rPr>
          <w:rFonts w:ascii="Calibri" w:hAnsi="Calibri" w:cs="Calibri"/>
          <w:color w:val="1F497D"/>
          <w:szCs w:val="22"/>
        </w:rPr>
        <w:t xml:space="preserve"> </w:t>
      </w:r>
    </w:p>
  </w:footnote>
  <w:footnote w:id="3">
    <w:p w14:paraId="49940CB3" w14:textId="77777777" w:rsidR="008619C2" w:rsidRPr="00F44DCB" w:rsidRDefault="008619C2">
      <w:pPr>
        <w:pStyle w:val="FootnoteText"/>
        <w:rPr>
          <w:sz w:val="22"/>
          <w:szCs w:val="22"/>
        </w:rPr>
      </w:pPr>
      <w:r>
        <w:rPr>
          <w:rStyle w:val="FootnoteReference"/>
        </w:rPr>
        <w:footnoteRef/>
      </w:r>
      <w:r>
        <w:t xml:space="preserve"> </w:t>
      </w:r>
      <w:r w:rsidRPr="00046B66">
        <w:rPr>
          <w:rFonts w:ascii="Calibri" w:hAnsi="Calibri" w:cs="Calibri"/>
          <w:color w:val="1F497D"/>
          <w:szCs w:val="22"/>
        </w:rPr>
        <w:t xml:space="preserve">Further information on when approval is required for Site Access to a tertiary facility can be </w:t>
      </w:r>
      <w:hyperlink r:id="rId1" w:history="1">
        <w:r w:rsidRPr="00046B66">
          <w:rPr>
            <w:rStyle w:val="Hyperlink"/>
            <w:szCs w:val="22"/>
          </w:rPr>
          <w:t xml:space="preserve">found here. </w:t>
        </w:r>
      </w:hyperlink>
      <w:r w:rsidRPr="00046B66">
        <w:rPr>
          <w:szCs w:val="22"/>
        </w:rPr>
        <w:t xml:space="preserve"> </w:t>
      </w:r>
      <w:r w:rsidR="000E1E96" w:rsidRPr="00046B66">
        <w:rPr>
          <w:rFonts w:ascii="Calibri" w:hAnsi="Calibri" w:cs="Calibri"/>
          <w:color w:val="1F497D"/>
          <w:szCs w:val="22"/>
        </w:rPr>
        <w:t xml:space="preserve">Note that Site Access permission is </w:t>
      </w:r>
      <w:r w:rsidR="000E1E96" w:rsidRPr="00046B66">
        <w:rPr>
          <w:rFonts w:ascii="Calibri" w:hAnsi="Calibri" w:cs="Calibri"/>
          <w:color w:val="1F497D"/>
          <w:szCs w:val="22"/>
          <w:u w:val="single"/>
        </w:rPr>
        <w:t>not required</w:t>
      </w:r>
      <w:r w:rsidR="000E1E96" w:rsidRPr="00046B66">
        <w:rPr>
          <w:rFonts w:ascii="Calibri" w:hAnsi="Calibri" w:cs="Calibri"/>
          <w:color w:val="1F497D"/>
          <w:szCs w:val="22"/>
        </w:rPr>
        <w:t xml:space="preserve"> under Alert Levels 3 and below, provided appropriate infection control measures are in place.</w:t>
      </w:r>
    </w:p>
  </w:footnote>
  <w:footnote w:id="4">
    <w:p w14:paraId="4FB80A24" w14:textId="77777777" w:rsidR="00721AB4" w:rsidRPr="00580D61" w:rsidRDefault="00721AB4" w:rsidP="0034564A">
      <w:pPr>
        <w:pStyle w:val="FootnoteText"/>
      </w:pPr>
      <w:r>
        <w:rPr>
          <w:rStyle w:val="FootnoteReference"/>
        </w:rPr>
        <w:footnoteRef/>
      </w:r>
      <w:r>
        <w:t xml:space="preserve"> </w:t>
      </w:r>
      <w:r w:rsidRPr="00046B66">
        <w:rPr>
          <w:rFonts w:ascii="Calibri" w:hAnsi="Calibri" w:cs="Calibri"/>
          <w:color w:val="1F497D"/>
        </w:rPr>
        <w:t>For example, a students may attend a class</w:t>
      </w:r>
      <w:r>
        <w:rPr>
          <w:rFonts w:ascii="Calibri" w:hAnsi="Calibri" w:cs="Calibri"/>
          <w:color w:val="1F497D"/>
        </w:rPr>
        <w:t>,</w:t>
      </w:r>
      <w:r w:rsidRPr="00046B66">
        <w:rPr>
          <w:rFonts w:ascii="Calibri" w:hAnsi="Calibri" w:cs="Calibri"/>
          <w:color w:val="1F497D"/>
        </w:rPr>
        <w:t xml:space="preserve"> lab or workshop with a group of </w:t>
      </w:r>
      <w:r w:rsidRPr="00580D61">
        <w:rPr>
          <w:rFonts w:ascii="Calibri" w:hAnsi="Calibri" w:cs="Calibri"/>
          <w:color w:val="1F497D"/>
        </w:rPr>
        <w:t xml:space="preserve">other students (of up to </w:t>
      </w:r>
      <w:r w:rsidR="003813D6" w:rsidRPr="00C82E34">
        <w:rPr>
          <w:rFonts w:ascii="Calibri" w:hAnsi="Calibri" w:cs="Calibri"/>
          <w:color w:val="1F497D"/>
        </w:rPr>
        <w:t>2</w:t>
      </w:r>
      <w:r w:rsidRPr="00C82E34">
        <w:rPr>
          <w:rFonts w:ascii="Calibri" w:hAnsi="Calibri" w:cs="Calibri"/>
          <w:color w:val="1F497D"/>
        </w:rPr>
        <w:t>0</w:t>
      </w:r>
      <w:r w:rsidRPr="00580D61">
        <w:rPr>
          <w:rFonts w:ascii="Calibri" w:hAnsi="Calibri" w:cs="Calibri"/>
          <w:color w:val="1F497D"/>
        </w:rPr>
        <w:t xml:space="preserve"> students and staff), but not then move on to multiple other classes with different groups. The staff member must not have multiple ‘bubbles’ of students</w:t>
      </w:r>
      <w:r w:rsidR="00522E34" w:rsidRPr="00580D61">
        <w:rPr>
          <w:rFonts w:ascii="Calibri" w:hAnsi="Calibri" w:cs="Calibri"/>
          <w:color w:val="1F497D"/>
        </w:rPr>
        <w:t>.</w:t>
      </w:r>
    </w:p>
  </w:footnote>
  <w:footnote w:id="5">
    <w:p w14:paraId="6269DC1F" w14:textId="77777777" w:rsidR="005D5665" w:rsidRPr="00580D61" w:rsidRDefault="005D5665" w:rsidP="005D5665">
      <w:pPr>
        <w:pStyle w:val="FootnoteText"/>
      </w:pPr>
      <w:r w:rsidRPr="00580D61">
        <w:rPr>
          <w:rStyle w:val="FootnoteReference"/>
        </w:rPr>
        <w:footnoteRef/>
      </w:r>
      <w:r w:rsidRPr="00580D61">
        <w:t xml:space="preserve"> </w:t>
      </w:r>
      <w:r w:rsidRPr="00580D61">
        <w:rPr>
          <w:rFonts w:ascii="Calibri" w:hAnsi="Calibri" w:cs="Calibri"/>
          <w:color w:val="1F497D"/>
          <w:szCs w:val="22"/>
        </w:rPr>
        <w:t xml:space="preserve">‘Infection control measures’ for TEOs under Level 3 include: ensuring physical distancing of 1m, contact tracing, ensuring workshops etc. must be </w:t>
      </w:r>
      <w:r w:rsidR="003813D6" w:rsidRPr="00C82E34">
        <w:rPr>
          <w:rFonts w:ascii="Calibri" w:hAnsi="Calibri" w:cs="Calibri"/>
          <w:color w:val="1F497D"/>
          <w:szCs w:val="22"/>
        </w:rPr>
        <w:t>20</w:t>
      </w:r>
      <w:r w:rsidRPr="00580D61">
        <w:rPr>
          <w:rFonts w:ascii="Calibri" w:hAnsi="Calibri" w:cs="Calibri"/>
          <w:color w:val="1F497D"/>
          <w:szCs w:val="22"/>
        </w:rPr>
        <w:t xml:space="preserve"> people of less and must not change</w:t>
      </w:r>
      <w:r w:rsidR="003813D6" w:rsidRPr="00580D61">
        <w:rPr>
          <w:rFonts w:ascii="Calibri" w:hAnsi="Calibri" w:cs="Calibri"/>
          <w:color w:val="1F497D"/>
          <w:szCs w:val="22"/>
        </w:rPr>
        <w:t xml:space="preserve">, </w:t>
      </w:r>
      <w:r w:rsidR="003813D6" w:rsidRPr="00C82E34">
        <w:rPr>
          <w:rFonts w:ascii="Calibri" w:hAnsi="Calibri" w:cs="Calibri"/>
          <w:color w:val="1F497D"/>
          <w:szCs w:val="22"/>
        </w:rPr>
        <w:t xml:space="preserve">classes </w:t>
      </w:r>
      <w:r w:rsidR="00522E34" w:rsidRPr="00C82E34">
        <w:rPr>
          <w:rFonts w:ascii="Calibri" w:hAnsi="Calibri" w:cs="Calibri"/>
          <w:color w:val="1F497D"/>
          <w:szCs w:val="22"/>
        </w:rPr>
        <w:t>are</w:t>
      </w:r>
      <w:r w:rsidR="003813D6" w:rsidRPr="00C82E34">
        <w:rPr>
          <w:rFonts w:ascii="Calibri" w:hAnsi="Calibri" w:cs="Calibri"/>
          <w:color w:val="1F497D"/>
          <w:szCs w:val="22"/>
        </w:rPr>
        <w:t xml:space="preserve"> limited to 2 hours a</w:t>
      </w:r>
      <w:r w:rsidR="00522E34" w:rsidRPr="00C82E34">
        <w:rPr>
          <w:rFonts w:ascii="Calibri" w:hAnsi="Calibri" w:cs="Calibri"/>
          <w:color w:val="1F497D"/>
          <w:szCs w:val="22"/>
        </w:rPr>
        <w:t xml:space="preserve">nd </w:t>
      </w:r>
      <w:r w:rsidR="003813D6" w:rsidRPr="00C82E34">
        <w:rPr>
          <w:rFonts w:ascii="Calibri" w:hAnsi="Calibri" w:cs="Calibri"/>
          <w:color w:val="1F497D"/>
          <w:szCs w:val="22"/>
        </w:rPr>
        <w:t xml:space="preserve">take place in a well-ventilated area, </w:t>
      </w:r>
      <w:r w:rsidR="00522E34" w:rsidRPr="00C82E34">
        <w:rPr>
          <w:rFonts w:ascii="Calibri" w:hAnsi="Calibri" w:cs="Calibri"/>
          <w:color w:val="1F497D"/>
          <w:szCs w:val="22"/>
        </w:rPr>
        <w:t xml:space="preserve">and </w:t>
      </w:r>
      <w:r w:rsidR="003813D6" w:rsidRPr="00C82E34">
        <w:rPr>
          <w:rFonts w:ascii="Calibri" w:hAnsi="Calibri" w:cs="Calibri"/>
          <w:color w:val="1F497D"/>
          <w:szCs w:val="22"/>
        </w:rPr>
        <w:t xml:space="preserve">shared </w:t>
      </w:r>
      <w:r w:rsidR="00522E34" w:rsidRPr="00C82E34">
        <w:rPr>
          <w:rFonts w:ascii="Calibri" w:hAnsi="Calibri" w:cs="Calibri"/>
          <w:color w:val="1F497D"/>
          <w:szCs w:val="22"/>
        </w:rPr>
        <w:t>equipment</w:t>
      </w:r>
      <w:r w:rsidR="003813D6" w:rsidRPr="00C82E34">
        <w:rPr>
          <w:rFonts w:ascii="Calibri" w:hAnsi="Calibri" w:cs="Calibri"/>
          <w:color w:val="1F497D"/>
          <w:szCs w:val="22"/>
        </w:rPr>
        <w:t xml:space="preserve"> </w:t>
      </w:r>
      <w:r w:rsidR="00522E34" w:rsidRPr="00C82E34">
        <w:rPr>
          <w:rFonts w:ascii="Calibri" w:hAnsi="Calibri" w:cs="Calibri"/>
          <w:color w:val="1F497D"/>
          <w:szCs w:val="22"/>
        </w:rPr>
        <w:t>are</w:t>
      </w:r>
      <w:r w:rsidR="003813D6" w:rsidRPr="00C82E34">
        <w:rPr>
          <w:rFonts w:ascii="Calibri" w:hAnsi="Calibri" w:cs="Calibri"/>
          <w:color w:val="1F497D"/>
          <w:szCs w:val="22"/>
        </w:rPr>
        <w:t xml:space="preserve"> sanitised between </w:t>
      </w:r>
      <w:r w:rsidR="00522E34" w:rsidRPr="00C82E34">
        <w:rPr>
          <w:rFonts w:ascii="Calibri" w:hAnsi="Calibri" w:cs="Calibri"/>
          <w:color w:val="1F497D"/>
          <w:szCs w:val="22"/>
        </w:rPr>
        <w:t>use.</w:t>
      </w:r>
      <w:r w:rsidR="003813D6" w:rsidRPr="00C82E34">
        <w:rPr>
          <w:rFonts w:ascii="Calibri" w:hAnsi="Calibri" w:cs="Calibri"/>
          <w:color w:val="1F497D"/>
          <w:szCs w:val="22"/>
        </w:rPr>
        <w:t xml:space="preserve"> </w:t>
      </w:r>
      <w:r w:rsidR="00522E34" w:rsidRPr="00C82E34">
        <w:rPr>
          <w:rFonts w:ascii="Calibri" w:hAnsi="Calibri" w:cs="Calibri"/>
          <w:color w:val="1F497D"/>
          <w:szCs w:val="22"/>
        </w:rPr>
        <w:t>TEOs should, where possible, ensure separate bathroom facilities are used by each class bubble (unless they are sanitized between groups</w:t>
      </w:r>
      <w:r w:rsidR="00522E34" w:rsidRPr="00580D61">
        <w:rPr>
          <w:rFonts w:ascii="Calibri" w:hAnsi="Calibri" w:cs="Calibri"/>
          <w:color w:val="1F497D"/>
          <w:szCs w:val="22"/>
        </w:rPr>
        <w:t>).</w:t>
      </w:r>
      <w:r w:rsidRPr="00580D61">
        <w:rPr>
          <w:rFonts w:ascii="Calibri" w:hAnsi="Calibri" w:cs="Calibri"/>
          <w:color w:val="1F497D"/>
          <w:szCs w:val="22"/>
        </w:rPr>
        <w:t xml:space="preserve"> </w:t>
      </w:r>
      <w:proofErr w:type="spellStart"/>
      <w:r w:rsidRPr="00580D61">
        <w:rPr>
          <w:rFonts w:ascii="Calibri" w:hAnsi="Calibri" w:cs="Calibri"/>
          <w:color w:val="1F497D"/>
          <w:szCs w:val="22"/>
        </w:rPr>
        <w:t>Worksafe</w:t>
      </w:r>
      <w:proofErr w:type="spellEnd"/>
      <w:r w:rsidRPr="00580D61">
        <w:rPr>
          <w:rFonts w:ascii="Calibri" w:hAnsi="Calibri" w:cs="Calibri"/>
          <w:color w:val="1F497D"/>
          <w:szCs w:val="22"/>
        </w:rPr>
        <w:t xml:space="preserve"> requirements can be </w:t>
      </w:r>
      <w:hyperlink r:id="rId2" w:history="1">
        <w:r w:rsidRPr="00580D61">
          <w:rPr>
            <w:rStyle w:val="Hyperlink"/>
            <w:rFonts w:ascii="Calibri" w:hAnsi="Calibri" w:cs="Calibri"/>
            <w:szCs w:val="22"/>
          </w:rPr>
          <w:t>found here</w:t>
        </w:r>
      </w:hyperlink>
      <w:r w:rsidRPr="00580D61">
        <w:rPr>
          <w:rFonts w:ascii="Calibri" w:hAnsi="Calibri" w:cs="Calibri"/>
          <w:color w:val="1F497D"/>
          <w:szCs w:val="22"/>
        </w:rPr>
        <w:t xml:space="preserve">. </w:t>
      </w:r>
    </w:p>
  </w:footnote>
  <w:footnote w:id="6">
    <w:p w14:paraId="122E7153" w14:textId="77777777" w:rsidR="00721AB4" w:rsidRPr="00580D61" w:rsidRDefault="00721AB4" w:rsidP="0034564A">
      <w:pPr>
        <w:pStyle w:val="FootnoteText"/>
      </w:pPr>
      <w:r w:rsidRPr="00580D61">
        <w:rPr>
          <w:rStyle w:val="FootnoteReference"/>
        </w:rPr>
        <w:footnoteRef/>
      </w:r>
      <w:r w:rsidRPr="00580D61">
        <w:t xml:space="preserve"> </w:t>
      </w:r>
      <w:r w:rsidRPr="00580D61">
        <w:rPr>
          <w:color w:val="1F4E79" w:themeColor="accent1" w:themeShade="80"/>
        </w:rPr>
        <w:t xml:space="preserve">This does not include private flats, which should follow general guidelines for homes/rentals. </w:t>
      </w:r>
    </w:p>
  </w:footnote>
  <w:footnote w:id="7">
    <w:p w14:paraId="1ABE2B63" w14:textId="77777777" w:rsidR="00721AB4" w:rsidRDefault="00721AB4" w:rsidP="00721AB4">
      <w:pPr>
        <w:pStyle w:val="FootnoteText"/>
      </w:pPr>
      <w:r w:rsidRPr="00580D61">
        <w:rPr>
          <w:rStyle w:val="FootnoteReference"/>
        </w:rPr>
        <w:footnoteRef/>
      </w:r>
      <w:r w:rsidRPr="00580D61">
        <w:t xml:space="preserve"> </w:t>
      </w:r>
      <w:hyperlink r:id="rId3" w:anchor="workplaces-and-businesses" w:history="1">
        <w:r w:rsidRPr="00580D61">
          <w:rPr>
            <w:rStyle w:val="Hyperlink"/>
          </w:rPr>
          <w:t>https://covid19.govt.nz/covid-19/alert-system/alert-level-3/#workplaces-and-businesses</w:t>
        </w:r>
      </w:hyperlink>
      <w:r>
        <w:t xml:space="preserve"> </w:t>
      </w:r>
    </w:p>
  </w:footnote>
  <w:footnote w:id="8">
    <w:p w14:paraId="0C932B37" w14:textId="2979FA16" w:rsidR="00E53368" w:rsidRDefault="00E53368" w:rsidP="00E53368">
      <w:pPr>
        <w:pStyle w:val="FootnoteText"/>
      </w:pPr>
      <w:r>
        <w:rPr>
          <w:rStyle w:val="FootnoteReference"/>
        </w:rPr>
        <w:footnoteRef/>
      </w:r>
      <w:r>
        <w:t xml:space="preserve"> </w:t>
      </w:r>
      <w:r w:rsidRPr="007F20C7">
        <w:t>At Alert Level 2.5 further restrictions apply around the size of gatherings and capacity limits. From 18 September TEOs must clearly indicate the capacity limits for large teaching and learning spaces</w:t>
      </w:r>
      <w:r>
        <w:t xml:space="preserve"> to support physical distancing with a maximum limit of </w:t>
      </w:r>
      <w:r w:rsidRPr="007F20C7">
        <w:t>100 people. This applies to level 2.5 in Auckland and to any future localised application of alert level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47FD3"/>
    <w:multiLevelType w:val="hybridMultilevel"/>
    <w:tmpl w:val="2138B664"/>
    <w:lvl w:ilvl="0" w:tplc="14090001">
      <w:start w:val="1"/>
      <w:numFmt w:val="bullet"/>
      <w:lvlText w:val=""/>
      <w:lvlJc w:val="left"/>
      <w:pPr>
        <w:ind w:left="928"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A95185"/>
    <w:multiLevelType w:val="hybridMultilevel"/>
    <w:tmpl w:val="4998B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3F35AA"/>
    <w:multiLevelType w:val="hybridMultilevel"/>
    <w:tmpl w:val="DF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C2624"/>
    <w:multiLevelType w:val="hybridMultilevel"/>
    <w:tmpl w:val="C39604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0E6E11"/>
    <w:multiLevelType w:val="hybridMultilevel"/>
    <w:tmpl w:val="6C08CC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3C435E1"/>
    <w:multiLevelType w:val="hybridMultilevel"/>
    <w:tmpl w:val="4ED250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3A0A602B"/>
    <w:multiLevelType w:val="hybridMultilevel"/>
    <w:tmpl w:val="558687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C44380C"/>
    <w:multiLevelType w:val="hybridMultilevel"/>
    <w:tmpl w:val="7430EF78"/>
    <w:lvl w:ilvl="0" w:tplc="9AA894A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671BD2"/>
    <w:multiLevelType w:val="hybridMultilevel"/>
    <w:tmpl w:val="10980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E6B03B8"/>
    <w:multiLevelType w:val="hybridMultilevel"/>
    <w:tmpl w:val="C3BEC7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63B55422"/>
    <w:multiLevelType w:val="hybridMultilevel"/>
    <w:tmpl w:val="3372E996"/>
    <w:lvl w:ilvl="0" w:tplc="C546A7C8">
      <w:numFmt w:val="bullet"/>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3B71D16"/>
    <w:multiLevelType w:val="hybridMultilevel"/>
    <w:tmpl w:val="9D3C7514"/>
    <w:lvl w:ilvl="0" w:tplc="FCA8773E">
      <w:start w:val="1"/>
      <w:numFmt w:val="decimal"/>
      <w:lvlText w:val="%1."/>
      <w:lvlJc w:val="left"/>
      <w:pPr>
        <w:ind w:left="720" w:hanging="360"/>
      </w:pPr>
      <w:rPr>
        <w:rFonts w:asciiTheme="minorHAnsi" w:hAnsiTheme="minorHAnsi" w:cstheme="minorHAns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67834D4D"/>
    <w:multiLevelType w:val="hybridMultilevel"/>
    <w:tmpl w:val="A87ADB04"/>
    <w:lvl w:ilvl="0" w:tplc="C546A7C8">
      <w:numFmt w:val="bullet"/>
      <w:lvlText w:val=""/>
      <w:lvlJc w:val="left"/>
      <w:pPr>
        <w:ind w:left="720" w:hanging="360"/>
      </w:pPr>
      <w:rPr>
        <w:rFonts w:ascii="Symbol" w:eastAsiaTheme="minorHAnsi" w:hAnsi="Symbol" w:cstheme="minorBidi" w:hint="default"/>
      </w:rPr>
    </w:lvl>
    <w:lvl w:ilvl="1" w:tplc="1409000D">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2"/>
  </w:num>
  <w:num w:numId="3">
    <w:abstractNumId w:val="5"/>
  </w:num>
  <w:num w:numId="4">
    <w:abstractNumId w:val="9"/>
  </w:num>
  <w:num w:numId="5">
    <w:abstractNumId w:val="6"/>
  </w:num>
  <w:num w:numId="6">
    <w:abstractNumId w:val="2"/>
  </w:num>
  <w:num w:numId="7">
    <w:abstractNumId w:val="10"/>
  </w:num>
  <w:num w:numId="8">
    <w:abstractNumId w:val="12"/>
  </w:num>
  <w:num w:numId="9">
    <w:abstractNumId w:val="10"/>
  </w:num>
  <w:num w:numId="10">
    <w:abstractNumId w:val="8"/>
  </w:num>
  <w:num w:numId="11">
    <w:abstractNumId w:val="7"/>
  </w:num>
  <w:num w:numId="12">
    <w:abstractNumId w:val="1"/>
  </w:num>
  <w:num w:numId="13">
    <w:abstractNumId w:val="4"/>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zMjQwNrEwtTQ0tzBT0lEKTi0uzszPAymwqAUAtRBBgywAAAA="/>
  </w:docVars>
  <w:rsids>
    <w:rsidRoot w:val="009658F0"/>
    <w:rsid w:val="0000107F"/>
    <w:rsid w:val="000021DC"/>
    <w:rsid w:val="00002CB2"/>
    <w:rsid w:val="000078F7"/>
    <w:rsid w:val="00046B66"/>
    <w:rsid w:val="00051D55"/>
    <w:rsid w:val="00052FB4"/>
    <w:rsid w:val="000546B2"/>
    <w:rsid w:val="000557C0"/>
    <w:rsid w:val="000557D3"/>
    <w:rsid w:val="00060664"/>
    <w:rsid w:val="00063415"/>
    <w:rsid w:val="00063EB5"/>
    <w:rsid w:val="000704CD"/>
    <w:rsid w:val="0008423B"/>
    <w:rsid w:val="00085B51"/>
    <w:rsid w:val="00091492"/>
    <w:rsid w:val="000A420B"/>
    <w:rsid w:val="000A5DC5"/>
    <w:rsid w:val="000B4E8C"/>
    <w:rsid w:val="000B57DE"/>
    <w:rsid w:val="000C2EBA"/>
    <w:rsid w:val="000C7574"/>
    <w:rsid w:val="000D460B"/>
    <w:rsid w:val="000D73DF"/>
    <w:rsid w:val="000E1E96"/>
    <w:rsid w:val="000E3DAD"/>
    <w:rsid w:val="000E66A7"/>
    <w:rsid w:val="000E712F"/>
    <w:rsid w:val="000F0AF2"/>
    <w:rsid w:val="00113A12"/>
    <w:rsid w:val="001339FF"/>
    <w:rsid w:val="00142E12"/>
    <w:rsid w:val="00143B4F"/>
    <w:rsid w:val="00152C73"/>
    <w:rsid w:val="001537D4"/>
    <w:rsid w:val="00155C38"/>
    <w:rsid w:val="0016756C"/>
    <w:rsid w:val="00171BD1"/>
    <w:rsid w:val="00173328"/>
    <w:rsid w:val="001841EF"/>
    <w:rsid w:val="001870FD"/>
    <w:rsid w:val="001876F0"/>
    <w:rsid w:val="001902D5"/>
    <w:rsid w:val="00192094"/>
    <w:rsid w:val="001A5655"/>
    <w:rsid w:val="001C0641"/>
    <w:rsid w:val="001D7AB1"/>
    <w:rsid w:val="001F36E8"/>
    <w:rsid w:val="001F6D37"/>
    <w:rsid w:val="001F7A2E"/>
    <w:rsid w:val="002017D9"/>
    <w:rsid w:val="00244038"/>
    <w:rsid w:val="00251A2A"/>
    <w:rsid w:val="0026096C"/>
    <w:rsid w:val="00267BAA"/>
    <w:rsid w:val="0028131C"/>
    <w:rsid w:val="00290CAA"/>
    <w:rsid w:val="00292C0A"/>
    <w:rsid w:val="002A1752"/>
    <w:rsid w:val="002A7181"/>
    <w:rsid w:val="002A785E"/>
    <w:rsid w:val="002C6739"/>
    <w:rsid w:val="002D6000"/>
    <w:rsid w:val="003168E9"/>
    <w:rsid w:val="003232B3"/>
    <w:rsid w:val="00335703"/>
    <w:rsid w:val="00335BC0"/>
    <w:rsid w:val="00364266"/>
    <w:rsid w:val="00367C08"/>
    <w:rsid w:val="003714AF"/>
    <w:rsid w:val="00374875"/>
    <w:rsid w:val="003813D6"/>
    <w:rsid w:val="00381882"/>
    <w:rsid w:val="003B1AFF"/>
    <w:rsid w:val="003C2FA0"/>
    <w:rsid w:val="003C3394"/>
    <w:rsid w:val="003C348E"/>
    <w:rsid w:val="003C702F"/>
    <w:rsid w:val="003C7B2C"/>
    <w:rsid w:val="003D5E49"/>
    <w:rsid w:val="003D673A"/>
    <w:rsid w:val="003F40D0"/>
    <w:rsid w:val="003F54EB"/>
    <w:rsid w:val="00413C81"/>
    <w:rsid w:val="004302E3"/>
    <w:rsid w:val="00430710"/>
    <w:rsid w:val="00442B4B"/>
    <w:rsid w:val="00447C30"/>
    <w:rsid w:val="00452395"/>
    <w:rsid w:val="00454C25"/>
    <w:rsid w:val="004562A4"/>
    <w:rsid w:val="00462A4C"/>
    <w:rsid w:val="00464A0A"/>
    <w:rsid w:val="0046562C"/>
    <w:rsid w:val="004705A3"/>
    <w:rsid w:val="00487F8F"/>
    <w:rsid w:val="004B05CB"/>
    <w:rsid w:val="004B3F1A"/>
    <w:rsid w:val="004D76D1"/>
    <w:rsid w:val="00511859"/>
    <w:rsid w:val="005218F6"/>
    <w:rsid w:val="005220EE"/>
    <w:rsid w:val="00522E34"/>
    <w:rsid w:val="00525C63"/>
    <w:rsid w:val="0053178E"/>
    <w:rsid w:val="00542774"/>
    <w:rsid w:val="0055503B"/>
    <w:rsid w:val="00556445"/>
    <w:rsid w:val="00566A6F"/>
    <w:rsid w:val="00580D61"/>
    <w:rsid w:val="00582801"/>
    <w:rsid w:val="00583C6B"/>
    <w:rsid w:val="00585FFB"/>
    <w:rsid w:val="005A0EF8"/>
    <w:rsid w:val="005B25E0"/>
    <w:rsid w:val="005B6B7C"/>
    <w:rsid w:val="005B73B2"/>
    <w:rsid w:val="005C5C4D"/>
    <w:rsid w:val="005C634D"/>
    <w:rsid w:val="005D5665"/>
    <w:rsid w:val="005F460F"/>
    <w:rsid w:val="005F6BD7"/>
    <w:rsid w:val="00616A0F"/>
    <w:rsid w:val="0064448D"/>
    <w:rsid w:val="006711A6"/>
    <w:rsid w:val="00681178"/>
    <w:rsid w:val="006906E9"/>
    <w:rsid w:val="006A23DD"/>
    <w:rsid w:val="006A7D08"/>
    <w:rsid w:val="006C34A2"/>
    <w:rsid w:val="006C6DD9"/>
    <w:rsid w:val="006D289B"/>
    <w:rsid w:val="006E332E"/>
    <w:rsid w:val="006E403D"/>
    <w:rsid w:val="006F24AF"/>
    <w:rsid w:val="00721AB4"/>
    <w:rsid w:val="0072590E"/>
    <w:rsid w:val="007306D3"/>
    <w:rsid w:val="00732A0B"/>
    <w:rsid w:val="007338CF"/>
    <w:rsid w:val="007352A8"/>
    <w:rsid w:val="0074574C"/>
    <w:rsid w:val="00750BFB"/>
    <w:rsid w:val="00756DE4"/>
    <w:rsid w:val="00756F9D"/>
    <w:rsid w:val="00760F07"/>
    <w:rsid w:val="0076126C"/>
    <w:rsid w:val="00762F69"/>
    <w:rsid w:val="0077160B"/>
    <w:rsid w:val="00785C00"/>
    <w:rsid w:val="00786EA6"/>
    <w:rsid w:val="007A43E2"/>
    <w:rsid w:val="007B0542"/>
    <w:rsid w:val="007B1C6F"/>
    <w:rsid w:val="007D0C3F"/>
    <w:rsid w:val="007D3273"/>
    <w:rsid w:val="007F32BC"/>
    <w:rsid w:val="008131DC"/>
    <w:rsid w:val="00815742"/>
    <w:rsid w:val="00822C57"/>
    <w:rsid w:val="00827E01"/>
    <w:rsid w:val="00833E31"/>
    <w:rsid w:val="00846CE8"/>
    <w:rsid w:val="00847106"/>
    <w:rsid w:val="00850084"/>
    <w:rsid w:val="008563A3"/>
    <w:rsid w:val="008619C2"/>
    <w:rsid w:val="008620D4"/>
    <w:rsid w:val="00870FE2"/>
    <w:rsid w:val="008904C4"/>
    <w:rsid w:val="0089623E"/>
    <w:rsid w:val="008A4E11"/>
    <w:rsid w:val="008A7B9F"/>
    <w:rsid w:val="008B1E11"/>
    <w:rsid w:val="008B4FAD"/>
    <w:rsid w:val="008D2BBD"/>
    <w:rsid w:val="008D4639"/>
    <w:rsid w:val="008D6CCF"/>
    <w:rsid w:val="008E2564"/>
    <w:rsid w:val="008E6429"/>
    <w:rsid w:val="00906756"/>
    <w:rsid w:val="00914853"/>
    <w:rsid w:val="00923557"/>
    <w:rsid w:val="00933BA6"/>
    <w:rsid w:val="00935126"/>
    <w:rsid w:val="00940B6C"/>
    <w:rsid w:val="00940B92"/>
    <w:rsid w:val="00943DFB"/>
    <w:rsid w:val="009447A5"/>
    <w:rsid w:val="0096215B"/>
    <w:rsid w:val="009621AD"/>
    <w:rsid w:val="00962DBF"/>
    <w:rsid w:val="00964DEC"/>
    <w:rsid w:val="009658F0"/>
    <w:rsid w:val="00970384"/>
    <w:rsid w:val="0097198D"/>
    <w:rsid w:val="00973DEC"/>
    <w:rsid w:val="00983C46"/>
    <w:rsid w:val="009A03A2"/>
    <w:rsid w:val="009A7D8F"/>
    <w:rsid w:val="009B3990"/>
    <w:rsid w:val="009F019A"/>
    <w:rsid w:val="009F0799"/>
    <w:rsid w:val="009F5152"/>
    <w:rsid w:val="00A01136"/>
    <w:rsid w:val="00A10F6D"/>
    <w:rsid w:val="00A125C6"/>
    <w:rsid w:val="00A129FD"/>
    <w:rsid w:val="00A2420D"/>
    <w:rsid w:val="00A2600C"/>
    <w:rsid w:val="00A268D6"/>
    <w:rsid w:val="00A30B0B"/>
    <w:rsid w:val="00A31470"/>
    <w:rsid w:val="00A37779"/>
    <w:rsid w:val="00A407A6"/>
    <w:rsid w:val="00A432AB"/>
    <w:rsid w:val="00A512A1"/>
    <w:rsid w:val="00A51F0D"/>
    <w:rsid w:val="00A53ABA"/>
    <w:rsid w:val="00A60B9D"/>
    <w:rsid w:val="00A7025B"/>
    <w:rsid w:val="00A75660"/>
    <w:rsid w:val="00A76649"/>
    <w:rsid w:val="00A91F58"/>
    <w:rsid w:val="00A97512"/>
    <w:rsid w:val="00AB5D27"/>
    <w:rsid w:val="00AC4FF8"/>
    <w:rsid w:val="00AC5664"/>
    <w:rsid w:val="00AD1E7B"/>
    <w:rsid w:val="00AD3BF4"/>
    <w:rsid w:val="00AD50FE"/>
    <w:rsid w:val="00AF0B65"/>
    <w:rsid w:val="00AF2F97"/>
    <w:rsid w:val="00AF34C7"/>
    <w:rsid w:val="00AF3B8E"/>
    <w:rsid w:val="00B01AC1"/>
    <w:rsid w:val="00B04786"/>
    <w:rsid w:val="00B0773E"/>
    <w:rsid w:val="00B15629"/>
    <w:rsid w:val="00B308A1"/>
    <w:rsid w:val="00B411FD"/>
    <w:rsid w:val="00B51D9D"/>
    <w:rsid w:val="00B6375D"/>
    <w:rsid w:val="00B64B64"/>
    <w:rsid w:val="00B64F1E"/>
    <w:rsid w:val="00B7706B"/>
    <w:rsid w:val="00B80A7B"/>
    <w:rsid w:val="00B856E4"/>
    <w:rsid w:val="00BA4E17"/>
    <w:rsid w:val="00BA51A9"/>
    <w:rsid w:val="00BC3937"/>
    <w:rsid w:val="00BC5DC0"/>
    <w:rsid w:val="00BD2184"/>
    <w:rsid w:val="00BE133D"/>
    <w:rsid w:val="00BE25B5"/>
    <w:rsid w:val="00BE3567"/>
    <w:rsid w:val="00BE47E4"/>
    <w:rsid w:val="00BE6F94"/>
    <w:rsid w:val="00BF3FA4"/>
    <w:rsid w:val="00BF44D1"/>
    <w:rsid w:val="00BF60C0"/>
    <w:rsid w:val="00C01F4E"/>
    <w:rsid w:val="00C070AF"/>
    <w:rsid w:val="00C3140A"/>
    <w:rsid w:val="00C35748"/>
    <w:rsid w:val="00C37086"/>
    <w:rsid w:val="00C414DD"/>
    <w:rsid w:val="00C447B7"/>
    <w:rsid w:val="00C751A5"/>
    <w:rsid w:val="00C75455"/>
    <w:rsid w:val="00C76466"/>
    <w:rsid w:val="00C82E34"/>
    <w:rsid w:val="00C857A2"/>
    <w:rsid w:val="00C87C5D"/>
    <w:rsid w:val="00CA16A8"/>
    <w:rsid w:val="00CA54E6"/>
    <w:rsid w:val="00CB3D5D"/>
    <w:rsid w:val="00CB4619"/>
    <w:rsid w:val="00CB7973"/>
    <w:rsid w:val="00CC33A9"/>
    <w:rsid w:val="00CC7C47"/>
    <w:rsid w:val="00CD308C"/>
    <w:rsid w:val="00CD721C"/>
    <w:rsid w:val="00CE56C4"/>
    <w:rsid w:val="00CE5F29"/>
    <w:rsid w:val="00CE6055"/>
    <w:rsid w:val="00CE7980"/>
    <w:rsid w:val="00D07BD0"/>
    <w:rsid w:val="00D207C0"/>
    <w:rsid w:val="00D26F0C"/>
    <w:rsid w:val="00D31C43"/>
    <w:rsid w:val="00D4084A"/>
    <w:rsid w:val="00D619AE"/>
    <w:rsid w:val="00D63DF1"/>
    <w:rsid w:val="00D67496"/>
    <w:rsid w:val="00D70A23"/>
    <w:rsid w:val="00D71372"/>
    <w:rsid w:val="00D95EEC"/>
    <w:rsid w:val="00DA3EA7"/>
    <w:rsid w:val="00DA5D7B"/>
    <w:rsid w:val="00DA761D"/>
    <w:rsid w:val="00DB36CB"/>
    <w:rsid w:val="00DC7000"/>
    <w:rsid w:val="00DD61E0"/>
    <w:rsid w:val="00DD6725"/>
    <w:rsid w:val="00DE15C7"/>
    <w:rsid w:val="00DF4A33"/>
    <w:rsid w:val="00E14662"/>
    <w:rsid w:val="00E244D1"/>
    <w:rsid w:val="00E308B7"/>
    <w:rsid w:val="00E3287F"/>
    <w:rsid w:val="00E53368"/>
    <w:rsid w:val="00E579AD"/>
    <w:rsid w:val="00E616A6"/>
    <w:rsid w:val="00E652A7"/>
    <w:rsid w:val="00E65798"/>
    <w:rsid w:val="00E65808"/>
    <w:rsid w:val="00E76626"/>
    <w:rsid w:val="00E76DE1"/>
    <w:rsid w:val="00EA66C3"/>
    <w:rsid w:val="00EA7D02"/>
    <w:rsid w:val="00EB445C"/>
    <w:rsid w:val="00EC1E9C"/>
    <w:rsid w:val="00EE44AF"/>
    <w:rsid w:val="00EF404F"/>
    <w:rsid w:val="00F1278F"/>
    <w:rsid w:val="00F12EBF"/>
    <w:rsid w:val="00F22A5D"/>
    <w:rsid w:val="00F27EB0"/>
    <w:rsid w:val="00F40D16"/>
    <w:rsid w:val="00F44DCB"/>
    <w:rsid w:val="00F474D6"/>
    <w:rsid w:val="00F501B6"/>
    <w:rsid w:val="00F51994"/>
    <w:rsid w:val="00F57191"/>
    <w:rsid w:val="00F61867"/>
    <w:rsid w:val="00F866ED"/>
    <w:rsid w:val="00FA6415"/>
    <w:rsid w:val="00FB5133"/>
    <w:rsid w:val="00FD5CDF"/>
    <w:rsid w:val="00FE26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D3DE2"/>
  <w15:chartTrackingRefBased/>
  <w15:docId w15:val="{0AEC9EBF-7815-4250-AE52-DE1F9476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B73B2"/>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 number,Rec para,Dot pt,F5 List Paragraph,List Paragraph1,No Spacing1,List Paragraph Char Char Char,Indicator Text,Numbered Para 1,Colorful List - Accent 11,MAIN CONTENT,List Paragraph12,List Paragraph2,Normal numbered,OBC Bullet,L"/>
    <w:basedOn w:val="Normal"/>
    <w:link w:val="ListParagraphChar"/>
    <w:uiPriority w:val="34"/>
    <w:qFormat/>
    <w:rsid w:val="00681178"/>
    <w:pPr>
      <w:spacing w:after="0" w:line="240" w:lineRule="auto"/>
      <w:ind w:left="720"/>
    </w:pPr>
    <w:rPr>
      <w:rFonts w:ascii="Calibri" w:hAnsi="Calibri" w:cs="Calibri"/>
      <w:lang w:eastAsia="en-NZ"/>
    </w:rPr>
  </w:style>
  <w:style w:type="table" w:styleId="TableGrid">
    <w:name w:val="Table Grid"/>
    <w:basedOn w:val="TableNormal"/>
    <w:uiPriority w:val="39"/>
    <w:rsid w:val="0068117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1178"/>
    <w:rPr>
      <w:sz w:val="16"/>
      <w:szCs w:val="16"/>
    </w:rPr>
  </w:style>
  <w:style w:type="paragraph" w:styleId="CommentText">
    <w:name w:val="annotation text"/>
    <w:basedOn w:val="Normal"/>
    <w:link w:val="CommentTextChar"/>
    <w:uiPriority w:val="99"/>
    <w:unhideWhenUsed/>
    <w:rsid w:val="00681178"/>
    <w:pPr>
      <w:spacing w:after="120" w:line="240" w:lineRule="auto"/>
    </w:pPr>
    <w:rPr>
      <w:sz w:val="20"/>
      <w:szCs w:val="20"/>
    </w:rPr>
  </w:style>
  <w:style w:type="character" w:customStyle="1" w:styleId="CommentTextChar">
    <w:name w:val="Comment Text Char"/>
    <w:basedOn w:val="DefaultParagraphFont"/>
    <w:link w:val="CommentText"/>
    <w:uiPriority w:val="99"/>
    <w:rsid w:val="00681178"/>
    <w:rPr>
      <w:sz w:val="20"/>
      <w:szCs w:val="20"/>
    </w:rPr>
  </w:style>
  <w:style w:type="character" w:styleId="Hyperlink">
    <w:name w:val="Hyperlink"/>
    <w:basedOn w:val="DefaultParagraphFont"/>
    <w:uiPriority w:val="99"/>
    <w:unhideWhenUsed/>
    <w:rsid w:val="00681178"/>
    <w:rPr>
      <w:color w:val="0000FF"/>
      <w:u w:val="single"/>
    </w:rPr>
  </w:style>
  <w:style w:type="paragraph" w:styleId="BalloonText">
    <w:name w:val="Balloon Text"/>
    <w:basedOn w:val="Normal"/>
    <w:link w:val="BalloonTextChar"/>
    <w:uiPriority w:val="99"/>
    <w:semiHidden/>
    <w:unhideWhenUsed/>
    <w:rsid w:val="00681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178"/>
    <w:rPr>
      <w:rFonts w:ascii="Segoe UI" w:hAnsi="Segoe UI" w:cs="Segoe UI"/>
      <w:sz w:val="18"/>
      <w:szCs w:val="18"/>
    </w:rPr>
  </w:style>
  <w:style w:type="paragraph" w:customStyle="1" w:styleId="Default">
    <w:name w:val="Default"/>
    <w:basedOn w:val="Normal"/>
    <w:rsid w:val="00D26F0C"/>
    <w:pPr>
      <w:autoSpaceDE w:val="0"/>
      <w:autoSpaceDN w:val="0"/>
      <w:spacing w:after="0" w:line="240" w:lineRule="auto"/>
    </w:pPr>
    <w:rPr>
      <w:rFonts w:ascii="Omnes Medium" w:hAnsi="Omnes Medium" w:cs="Times New Roman"/>
      <w:color w:val="000000"/>
      <w:sz w:val="24"/>
      <w:szCs w:val="24"/>
    </w:rPr>
  </w:style>
  <w:style w:type="paragraph" w:customStyle="1" w:styleId="Pa3">
    <w:name w:val="Pa3"/>
    <w:basedOn w:val="Normal"/>
    <w:uiPriority w:val="99"/>
    <w:rsid w:val="00D26F0C"/>
    <w:pPr>
      <w:autoSpaceDE w:val="0"/>
      <w:autoSpaceDN w:val="0"/>
      <w:spacing w:after="0" w:line="201" w:lineRule="atLeast"/>
    </w:pPr>
    <w:rPr>
      <w:rFonts w:ascii="Omnes Medium" w:hAnsi="Omnes Medium" w:cs="Times New Roman"/>
      <w:sz w:val="24"/>
      <w:szCs w:val="24"/>
    </w:rPr>
  </w:style>
  <w:style w:type="paragraph" w:styleId="Header">
    <w:name w:val="header"/>
    <w:basedOn w:val="Normal"/>
    <w:link w:val="HeaderChar"/>
    <w:uiPriority w:val="99"/>
    <w:unhideWhenUsed/>
    <w:rsid w:val="00335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BC0"/>
  </w:style>
  <w:style w:type="paragraph" w:styleId="Footer">
    <w:name w:val="footer"/>
    <w:basedOn w:val="Normal"/>
    <w:link w:val="FooterChar"/>
    <w:uiPriority w:val="99"/>
    <w:unhideWhenUsed/>
    <w:rsid w:val="00335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BC0"/>
  </w:style>
  <w:style w:type="paragraph" w:styleId="FootnoteText">
    <w:name w:val="footnote text"/>
    <w:basedOn w:val="Normal"/>
    <w:link w:val="FootnoteTextChar"/>
    <w:uiPriority w:val="99"/>
    <w:semiHidden/>
    <w:unhideWhenUsed/>
    <w:rsid w:val="004302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02E3"/>
    <w:rPr>
      <w:sz w:val="20"/>
      <w:szCs w:val="20"/>
    </w:rPr>
  </w:style>
  <w:style w:type="character" w:styleId="FootnoteReference">
    <w:name w:val="footnote reference"/>
    <w:basedOn w:val="DefaultParagraphFont"/>
    <w:uiPriority w:val="99"/>
    <w:semiHidden/>
    <w:unhideWhenUsed/>
    <w:rsid w:val="004302E3"/>
    <w:rPr>
      <w:vertAlign w:val="superscript"/>
    </w:rPr>
  </w:style>
  <w:style w:type="paragraph" w:styleId="CommentSubject">
    <w:name w:val="annotation subject"/>
    <w:basedOn w:val="CommentText"/>
    <w:next w:val="CommentText"/>
    <w:link w:val="CommentSubjectChar"/>
    <w:uiPriority w:val="99"/>
    <w:semiHidden/>
    <w:unhideWhenUsed/>
    <w:rsid w:val="00A512A1"/>
    <w:pPr>
      <w:spacing w:after="160"/>
    </w:pPr>
    <w:rPr>
      <w:b/>
      <w:bCs/>
    </w:rPr>
  </w:style>
  <w:style w:type="character" w:customStyle="1" w:styleId="CommentSubjectChar">
    <w:name w:val="Comment Subject Char"/>
    <w:basedOn w:val="CommentTextChar"/>
    <w:link w:val="CommentSubject"/>
    <w:uiPriority w:val="99"/>
    <w:semiHidden/>
    <w:rsid w:val="00A512A1"/>
    <w:rPr>
      <w:b/>
      <w:bCs/>
      <w:sz w:val="20"/>
      <w:szCs w:val="20"/>
    </w:rPr>
  </w:style>
  <w:style w:type="character" w:customStyle="1" w:styleId="ListParagraphChar">
    <w:name w:val="List Paragraph Char"/>
    <w:aliases w:val="Para - number Char,Rec para Char,Dot pt Char,F5 List Paragraph Char,List Paragraph1 Char,No Spacing1 Char,List Paragraph Char Char Char Char,Indicator Text Char,Numbered Para 1 Char,Colorful List - Accent 11 Char,MAIN CONTENT Char"/>
    <w:basedOn w:val="DefaultParagraphFont"/>
    <w:link w:val="ListParagraph"/>
    <w:uiPriority w:val="34"/>
    <w:locked/>
    <w:rsid w:val="001C0641"/>
    <w:rPr>
      <w:rFonts w:ascii="Calibri" w:hAnsi="Calibri" w:cs="Calibri"/>
      <w:lang w:eastAsia="en-NZ"/>
    </w:rPr>
  </w:style>
  <w:style w:type="character" w:styleId="FollowedHyperlink">
    <w:name w:val="FollowedHyperlink"/>
    <w:basedOn w:val="DefaultParagraphFont"/>
    <w:uiPriority w:val="99"/>
    <w:semiHidden/>
    <w:unhideWhenUsed/>
    <w:rsid w:val="008619C2"/>
    <w:rPr>
      <w:color w:val="954F72" w:themeColor="followedHyperlink"/>
      <w:u w:val="single"/>
    </w:rPr>
  </w:style>
  <w:style w:type="paragraph" w:styleId="BodyText">
    <w:name w:val="Body Text"/>
    <w:basedOn w:val="Normal"/>
    <w:link w:val="BodyTextChar"/>
    <w:rsid w:val="0008423B"/>
    <w:pPr>
      <w:spacing w:before="60" w:after="220" w:line="280" w:lineRule="exact"/>
    </w:pPr>
    <w:rPr>
      <w:rFonts w:ascii="Arial" w:hAnsi="Arial"/>
      <w:szCs w:val="20"/>
    </w:rPr>
  </w:style>
  <w:style w:type="character" w:customStyle="1" w:styleId="BodyTextChar">
    <w:name w:val="Body Text Char"/>
    <w:basedOn w:val="DefaultParagraphFont"/>
    <w:link w:val="BodyText"/>
    <w:rsid w:val="0008423B"/>
    <w:rPr>
      <w:rFonts w:ascii="Arial" w:hAnsi="Arial"/>
      <w:szCs w:val="20"/>
    </w:rPr>
  </w:style>
  <w:style w:type="paragraph" w:customStyle="1" w:styleId="ParaBullet">
    <w:name w:val="Para Bullet"/>
    <w:basedOn w:val="Normal"/>
    <w:rsid w:val="0008423B"/>
    <w:pPr>
      <w:numPr>
        <w:numId w:val="14"/>
      </w:numPr>
      <w:tabs>
        <w:tab w:val="clear" w:pos="425"/>
      </w:tabs>
      <w:spacing w:before="60" w:after="220" w:line="280" w:lineRule="exact"/>
    </w:pPr>
    <w:rPr>
      <w:rFonts w:ascii="Arial" w:hAnsi="Arial"/>
      <w:szCs w:val="20"/>
    </w:rPr>
  </w:style>
  <w:style w:type="character" w:customStyle="1" w:styleId="Heading3Char">
    <w:name w:val="Heading 3 Char"/>
    <w:basedOn w:val="DefaultParagraphFont"/>
    <w:link w:val="Heading3"/>
    <w:uiPriority w:val="9"/>
    <w:rsid w:val="005B73B2"/>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5B73B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UnresolvedMention">
    <w:name w:val="Unresolved Mention"/>
    <w:basedOn w:val="DefaultParagraphFont"/>
    <w:uiPriority w:val="99"/>
    <w:semiHidden/>
    <w:unhideWhenUsed/>
    <w:rsid w:val="00B41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8585">
      <w:bodyDiv w:val="1"/>
      <w:marLeft w:val="0"/>
      <w:marRight w:val="0"/>
      <w:marTop w:val="0"/>
      <w:marBottom w:val="0"/>
      <w:divBdr>
        <w:top w:val="none" w:sz="0" w:space="0" w:color="auto"/>
        <w:left w:val="none" w:sz="0" w:space="0" w:color="auto"/>
        <w:bottom w:val="none" w:sz="0" w:space="0" w:color="auto"/>
        <w:right w:val="none" w:sz="0" w:space="0" w:color="auto"/>
      </w:divBdr>
    </w:div>
    <w:div w:id="118307536">
      <w:bodyDiv w:val="1"/>
      <w:marLeft w:val="0"/>
      <w:marRight w:val="0"/>
      <w:marTop w:val="0"/>
      <w:marBottom w:val="0"/>
      <w:divBdr>
        <w:top w:val="none" w:sz="0" w:space="0" w:color="auto"/>
        <w:left w:val="none" w:sz="0" w:space="0" w:color="auto"/>
        <w:bottom w:val="none" w:sz="0" w:space="0" w:color="auto"/>
        <w:right w:val="none" w:sz="0" w:space="0" w:color="auto"/>
      </w:divBdr>
    </w:div>
    <w:div w:id="153448248">
      <w:bodyDiv w:val="1"/>
      <w:marLeft w:val="0"/>
      <w:marRight w:val="0"/>
      <w:marTop w:val="0"/>
      <w:marBottom w:val="0"/>
      <w:divBdr>
        <w:top w:val="none" w:sz="0" w:space="0" w:color="auto"/>
        <w:left w:val="none" w:sz="0" w:space="0" w:color="auto"/>
        <w:bottom w:val="none" w:sz="0" w:space="0" w:color="auto"/>
        <w:right w:val="none" w:sz="0" w:space="0" w:color="auto"/>
      </w:divBdr>
    </w:div>
    <w:div w:id="355010508">
      <w:bodyDiv w:val="1"/>
      <w:marLeft w:val="0"/>
      <w:marRight w:val="0"/>
      <w:marTop w:val="0"/>
      <w:marBottom w:val="0"/>
      <w:divBdr>
        <w:top w:val="none" w:sz="0" w:space="0" w:color="auto"/>
        <w:left w:val="none" w:sz="0" w:space="0" w:color="auto"/>
        <w:bottom w:val="none" w:sz="0" w:space="0" w:color="auto"/>
        <w:right w:val="none" w:sz="0" w:space="0" w:color="auto"/>
      </w:divBdr>
    </w:div>
    <w:div w:id="443814557">
      <w:bodyDiv w:val="1"/>
      <w:marLeft w:val="0"/>
      <w:marRight w:val="0"/>
      <w:marTop w:val="0"/>
      <w:marBottom w:val="0"/>
      <w:divBdr>
        <w:top w:val="none" w:sz="0" w:space="0" w:color="auto"/>
        <w:left w:val="none" w:sz="0" w:space="0" w:color="auto"/>
        <w:bottom w:val="none" w:sz="0" w:space="0" w:color="auto"/>
        <w:right w:val="none" w:sz="0" w:space="0" w:color="auto"/>
      </w:divBdr>
    </w:div>
    <w:div w:id="520315423">
      <w:bodyDiv w:val="1"/>
      <w:marLeft w:val="0"/>
      <w:marRight w:val="0"/>
      <w:marTop w:val="0"/>
      <w:marBottom w:val="0"/>
      <w:divBdr>
        <w:top w:val="none" w:sz="0" w:space="0" w:color="auto"/>
        <w:left w:val="none" w:sz="0" w:space="0" w:color="auto"/>
        <w:bottom w:val="none" w:sz="0" w:space="0" w:color="auto"/>
        <w:right w:val="none" w:sz="0" w:space="0" w:color="auto"/>
      </w:divBdr>
    </w:div>
    <w:div w:id="571964529">
      <w:bodyDiv w:val="1"/>
      <w:marLeft w:val="0"/>
      <w:marRight w:val="0"/>
      <w:marTop w:val="0"/>
      <w:marBottom w:val="0"/>
      <w:divBdr>
        <w:top w:val="none" w:sz="0" w:space="0" w:color="auto"/>
        <w:left w:val="none" w:sz="0" w:space="0" w:color="auto"/>
        <w:bottom w:val="none" w:sz="0" w:space="0" w:color="auto"/>
        <w:right w:val="none" w:sz="0" w:space="0" w:color="auto"/>
      </w:divBdr>
    </w:div>
    <w:div w:id="595677602">
      <w:bodyDiv w:val="1"/>
      <w:marLeft w:val="0"/>
      <w:marRight w:val="0"/>
      <w:marTop w:val="0"/>
      <w:marBottom w:val="0"/>
      <w:divBdr>
        <w:top w:val="none" w:sz="0" w:space="0" w:color="auto"/>
        <w:left w:val="none" w:sz="0" w:space="0" w:color="auto"/>
        <w:bottom w:val="none" w:sz="0" w:space="0" w:color="auto"/>
        <w:right w:val="none" w:sz="0" w:space="0" w:color="auto"/>
      </w:divBdr>
    </w:div>
    <w:div w:id="673799038">
      <w:bodyDiv w:val="1"/>
      <w:marLeft w:val="0"/>
      <w:marRight w:val="0"/>
      <w:marTop w:val="0"/>
      <w:marBottom w:val="0"/>
      <w:divBdr>
        <w:top w:val="none" w:sz="0" w:space="0" w:color="auto"/>
        <w:left w:val="none" w:sz="0" w:space="0" w:color="auto"/>
        <w:bottom w:val="none" w:sz="0" w:space="0" w:color="auto"/>
        <w:right w:val="none" w:sz="0" w:space="0" w:color="auto"/>
      </w:divBdr>
    </w:div>
    <w:div w:id="717440995">
      <w:bodyDiv w:val="1"/>
      <w:marLeft w:val="0"/>
      <w:marRight w:val="0"/>
      <w:marTop w:val="0"/>
      <w:marBottom w:val="0"/>
      <w:divBdr>
        <w:top w:val="none" w:sz="0" w:space="0" w:color="auto"/>
        <w:left w:val="none" w:sz="0" w:space="0" w:color="auto"/>
        <w:bottom w:val="none" w:sz="0" w:space="0" w:color="auto"/>
        <w:right w:val="none" w:sz="0" w:space="0" w:color="auto"/>
      </w:divBdr>
    </w:div>
    <w:div w:id="1166628243">
      <w:bodyDiv w:val="1"/>
      <w:marLeft w:val="0"/>
      <w:marRight w:val="0"/>
      <w:marTop w:val="0"/>
      <w:marBottom w:val="0"/>
      <w:divBdr>
        <w:top w:val="none" w:sz="0" w:space="0" w:color="auto"/>
        <w:left w:val="none" w:sz="0" w:space="0" w:color="auto"/>
        <w:bottom w:val="none" w:sz="0" w:space="0" w:color="auto"/>
        <w:right w:val="none" w:sz="0" w:space="0" w:color="auto"/>
      </w:divBdr>
    </w:div>
    <w:div w:id="1194079541">
      <w:bodyDiv w:val="1"/>
      <w:marLeft w:val="0"/>
      <w:marRight w:val="0"/>
      <w:marTop w:val="0"/>
      <w:marBottom w:val="0"/>
      <w:divBdr>
        <w:top w:val="none" w:sz="0" w:space="0" w:color="auto"/>
        <w:left w:val="none" w:sz="0" w:space="0" w:color="auto"/>
        <w:bottom w:val="none" w:sz="0" w:space="0" w:color="auto"/>
        <w:right w:val="none" w:sz="0" w:space="0" w:color="auto"/>
      </w:divBdr>
    </w:div>
    <w:div w:id="1218978278">
      <w:bodyDiv w:val="1"/>
      <w:marLeft w:val="0"/>
      <w:marRight w:val="0"/>
      <w:marTop w:val="0"/>
      <w:marBottom w:val="0"/>
      <w:divBdr>
        <w:top w:val="none" w:sz="0" w:space="0" w:color="auto"/>
        <w:left w:val="none" w:sz="0" w:space="0" w:color="auto"/>
        <w:bottom w:val="none" w:sz="0" w:space="0" w:color="auto"/>
        <w:right w:val="none" w:sz="0" w:space="0" w:color="auto"/>
      </w:divBdr>
    </w:div>
    <w:div w:id="1290939048">
      <w:bodyDiv w:val="1"/>
      <w:marLeft w:val="0"/>
      <w:marRight w:val="0"/>
      <w:marTop w:val="0"/>
      <w:marBottom w:val="0"/>
      <w:divBdr>
        <w:top w:val="none" w:sz="0" w:space="0" w:color="auto"/>
        <w:left w:val="none" w:sz="0" w:space="0" w:color="auto"/>
        <w:bottom w:val="none" w:sz="0" w:space="0" w:color="auto"/>
        <w:right w:val="none" w:sz="0" w:space="0" w:color="auto"/>
      </w:divBdr>
    </w:div>
    <w:div w:id="1335650501">
      <w:bodyDiv w:val="1"/>
      <w:marLeft w:val="0"/>
      <w:marRight w:val="0"/>
      <w:marTop w:val="0"/>
      <w:marBottom w:val="0"/>
      <w:divBdr>
        <w:top w:val="none" w:sz="0" w:space="0" w:color="auto"/>
        <w:left w:val="none" w:sz="0" w:space="0" w:color="auto"/>
        <w:bottom w:val="none" w:sz="0" w:space="0" w:color="auto"/>
        <w:right w:val="none" w:sz="0" w:space="0" w:color="auto"/>
      </w:divBdr>
    </w:div>
    <w:div w:id="1614246580">
      <w:bodyDiv w:val="1"/>
      <w:marLeft w:val="0"/>
      <w:marRight w:val="0"/>
      <w:marTop w:val="0"/>
      <w:marBottom w:val="0"/>
      <w:divBdr>
        <w:top w:val="none" w:sz="0" w:space="0" w:color="auto"/>
        <w:left w:val="none" w:sz="0" w:space="0" w:color="auto"/>
        <w:bottom w:val="none" w:sz="0" w:space="0" w:color="auto"/>
        <w:right w:val="none" w:sz="0" w:space="0" w:color="auto"/>
      </w:divBdr>
    </w:div>
    <w:div w:id="1666932987">
      <w:bodyDiv w:val="1"/>
      <w:marLeft w:val="0"/>
      <w:marRight w:val="0"/>
      <w:marTop w:val="0"/>
      <w:marBottom w:val="0"/>
      <w:divBdr>
        <w:top w:val="none" w:sz="0" w:space="0" w:color="auto"/>
        <w:left w:val="none" w:sz="0" w:space="0" w:color="auto"/>
        <w:bottom w:val="none" w:sz="0" w:space="0" w:color="auto"/>
        <w:right w:val="none" w:sz="0" w:space="0" w:color="auto"/>
      </w:divBdr>
    </w:div>
    <w:div w:id="1877229976">
      <w:bodyDiv w:val="1"/>
      <w:marLeft w:val="0"/>
      <w:marRight w:val="0"/>
      <w:marTop w:val="0"/>
      <w:marBottom w:val="0"/>
      <w:divBdr>
        <w:top w:val="none" w:sz="0" w:space="0" w:color="auto"/>
        <w:left w:val="none" w:sz="0" w:space="0" w:color="auto"/>
        <w:bottom w:val="none" w:sz="0" w:space="0" w:color="auto"/>
        <w:right w:val="none" w:sz="0" w:space="0" w:color="auto"/>
      </w:divBdr>
    </w:div>
    <w:div w:id="20391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t.nz/covid-19/advice-for-tertiary-providerswhare-wananga/" TargetMode="External"/><Relationship Id="rId13" Type="http://schemas.openxmlformats.org/officeDocument/2006/relationships/hyperlink" Target="https://www.education.govt.nz/covid-19/advice-for-tertiary-providerswhare-wanan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vt.nz/covid-19/advice-for-tertiary-providerswhare-wanang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vid19.govt.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ucation.govt.nz/covid-19/advice-for-tertiary-providerswhare-wananga/" TargetMode="External"/><Relationship Id="rId4" Type="http://schemas.openxmlformats.org/officeDocument/2006/relationships/settings" Target="settings.xml"/><Relationship Id="rId9" Type="http://schemas.openxmlformats.org/officeDocument/2006/relationships/hyperlink" Target="https://www.education.govt.nz/covid-19/advice-for-tertiary-providerswhare-wananga/" TargetMode="External"/><Relationship Id="rId14" Type="http://schemas.openxmlformats.org/officeDocument/2006/relationships/hyperlink" Target="https://covid19.govt.nz/health-and-wellbeing/protect-yourself-and-others/wear-a-face-cover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vid19.govt.nz/covid-19/alert-system/alert-level-3/" TargetMode="External"/><Relationship Id="rId2" Type="http://schemas.openxmlformats.org/officeDocument/2006/relationships/hyperlink" Target="https://worksafe.govt.nz/managing-health-and-safety/novel-coronavirus-covid/covid-19-advice-for-businesses-operating-at-alert-level-3/" TargetMode="External"/><Relationship Id="rId1" Type="http://schemas.openxmlformats.org/officeDocument/2006/relationships/hyperlink" Target="http://www.education.govt.nz/covid-19/advice-for-tertiary-providerswhare-wana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C5DB9-5D4B-4DFF-9903-CCEFFE6E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4521</Words>
  <Characters>25775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Lankow</dc:creator>
  <cp:keywords/>
  <dc:description/>
  <cp:lastModifiedBy>Carolyn Lankow</cp:lastModifiedBy>
  <cp:revision>3</cp:revision>
  <cp:lastPrinted>2020-09-04T01:00:00Z</cp:lastPrinted>
  <dcterms:created xsi:type="dcterms:W3CDTF">2021-02-28T18:51:00Z</dcterms:created>
  <dcterms:modified xsi:type="dcterms:W3CDTF">2021-08-10T23:32:00Z</dcterms:modified>
</cp:coreProperties>
</file>