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250" w:type="dxa"/>
        <w:tblLook w:val="04A0" w:firstRow="1" w:lastRow="0" w:firstColumn="1" w:lastColumn="0" w:noHBand="0" w:noVBand="1"/>
      </w:tblPr>
      <w:tblGrid>
        <w:gridCol w:w="5526"/>
      </w:tblGrid>
      <w:tr w:rsidR="005E4B5B" w14:paraId="65AB7920" w14:textId="77777777" w:rsidTr="00566A4C">
        <w:trPr>
          <w:trHeight w:val="3692"/>
        </w:trPr>
        <w:tc>
          <w:tcPr>
            <w:tcW w:w="5742" w:type="dxa"/>
            <w:tcBorders>
              <w:top w:val="nil"/>
              <w:left w:val="nil"/>
              <w:bottom w:val="nil"/>
              <w:right w:val="nil"/>
            </w:tcBorders>
            <w:vAlign w:val="center"/>
          </w:tcPr>
          <w:p w14:paraId="25D8EFCE" w14:textId="77777777" w:rsidR="005E4B5B" w:rsidRPr="00566A4C" w:rsidRDefault="00FD66C0" w:rsidP="00566A4C">
            <w:pPr>
              <w:pStyle w:val="Title"/>
              <w:spacing w:line="600" w:lineRule="exact"/>
              <w:rPr>
                <w:color w:val="FFFFFF" w:themeColor="background1"/>
                <w:sz w:val="52"/>
                <w:szCs w:val="52"/>
              </w:rPr>
            </w:pPr>
            <w:r>
              <w:rPr>
                <w:color w:val="FFFFFF" w:themeColor="background1"/>
                <w:sz w:val="52"/>
                <w:szCs w:val="52"/>
              </w:rPr>
              <w:t>Disability Action Plans</w:t>
            </w:r>
          </w:p>
          <w:p w14:paraId="635C5A94" w14:textId="7B664657" w:rsidR="005E4B5B" w:rsidRPr="00566A4C" w:rsidRDefault="00FD66C0" w:rsidP="00566A4C">
            <w:pPr>
              <w:pStyle w:val="Subtitle"/>
              <w:rPr>
                <w:spacing w:val="0"/>
              </w:rPr>
            </w:pPr>
            <w:r>
              <w:rPr>
                <w:rStyle w:val="SubtleEmphasis"/>
                <w:color w:val="FFFFFF" w:themeColor="background1"/>
              </w:rPr>
              <w:t xml:space="preserve">A guide for tertiary education </w:t>
            </w:r>
            <w:r w:rsidR="00715319">
              <w:rPr>
                <w:rStyle w:val="SubtleEmphasis"/>
                <w:color w:val="FFFFFF" w:themeColor="background1"/>
              </w:rPr>
              <w:t>providers</w:t>
            </w:r>
          </w:p>
        </w:tc>
      </w:tr>
    </w:tbl>
    <w:p w14:paraId="672A6659" w14:textId="77777777" w:rsidR="0066308E" w:rsidRPr="00BA1B7C" w:rsidRDefault="0066308E" w:rsidP="00BA1B7C">
      <w:pPr>
        <w:sectPr w:rsidR="0066308E" w:rsidRPr="00BA1B7C" w:rsidSect="00A73622">
          <w:headerReference w:type="even" r:id="rId14"/>
          <w:headerReference w:type="default" r:id="rId15"/>
          <w:footerReference w:type="even" r:id="rId16"/>
          <w:footerReference w:type="default" r:id="rId17"/>
          <w:headerReference w:type="first" r:id="rId18"/>
          <w:pgSz w:w="11900" w:h="16840" w:code="9"/>
          <w:pgMar w:top="10490" w:right="567" w:bottom="1276" w:left="4990" w:header="709" w:footer="567" w:gutter="567"/>
          <w:cols w:space="708"/>
          <w:titlePg/>
          <w:docGrid w:linePitch="360"/>
        </w:sectPr>
      </w:pPr>
    </w:p>
    <w:p w14:paraId="0A37501D" w14:textId="77777777" w:rsidR="00FD66C0" w:rsidRDefault="00FD66C0" w:rsidP="00DE7886">
      <w:pPr>
        <w:spacing w:after="0"/>
      </w:pPr>
    </w:p>
    <w:p w14:paraId="5DAB6C7B" w14:textId="77777777" w:rsidR="004C6295" w:rsidRDefault="004C6295" w:rsidP="00DE7886">
      <w:pPr>
        <w:spacing w:after="0"/>
      </w:pPr>
    </w:p>
    <w:p w14:paraId="02EB378F" w14:textId="77777777" w:rsidR="004C6295" w:rsidRDefault="004C6295" w:rsidP="00DE7886">
      <w:pPr>
        <w:spacing w:after="0"/>
      </w:pPr>
    </w:p>
    <w:p w14:paraId="6A05A809" w14:textId="77777777" w:rsidR="004C6295" w:rsidRDefault="004C6295" w:rsidP="00DE7886">
      <w:pPr>
        <w:spacing w:after="0"/>
      </w:pPr>
    </w:p>
    <w:p w14:paraId="5A39BBE3" w14:textId="77777777" w:rsidR="004C6295" w:rsidRDefault="004C6295" w:rsidP="00DE7886">
      <w:pPr>
        <w:spacing w:after="0"/>
      </w:pPr>
    </w:p>
    <w:p w14:paraId="41C8F396" w14:textId="77777777" w:rsidR="004C6295" w:rsidRDefault="004C6295" w:rsidP="00DE7886">
      <w:pPr>
        <w:spacing w:after="0"/>
      </w:pPr>
    </w:p>
    <w:p w14:paraId="72A3D3EC" w14:textId="77777777" w:rsidR="004C6295" w:rsidRDefault="004C6295" w:rsidP="00DE7886">
      <w:pPr>
        <w:spacing w:after="0"/>
      </w:pPr>
    </w:p>
    <w:p w14:paraId="0D0B940D" w14:textId="77777777" w:rsidR="004C6295" w:rsidRDefault="004C6295" w:rsidP="00DE7886">
      <w:pPr>
        <w:spacing w:after="0"/>
      </w:pPr>
    </w:p>
    <w:p w14:paraId="0E27B00A" w14:textId="77777777" w:rsidR="004C6295" w:rsidRDefault="004C6295" w:rsidP="00DE7886">
      <w:pPr>
        <w:spacing w:after="0"/>
      </w:pPr>
    </w:p>
    <w:p w14:paraId="60061E4C" w14:textId="77777777" w:rsidR="004C6295" w:rsidRDefault="004C6295" w:rsidP="00DE7886">
      <w:pPr>
        <w:spacing w:after="0"/>
      </w:pPr>
    </w:p>
    <w:p w14:paraId="44EAFD9C" w14:textId="77777777" w:rsidR="004C6295" w:rsidRDefault="004C6295" w:rsidP="00DE7886">
      <w:pPr>
        <w:spacing w:after="0"/>
      </w:pPr>
    </w:p>
    <w:p w14:paraId="4B94D5A5" w14:textId="77777777" w:rsidR="004C6295" w:rsidRDefault="004C6295" w:rsidP="00DE7886">
      <w:pPr>
        <w:spacing w:after="0"/>
      </w:pPr>
    </w:p>
    <w:p w14:paraId="3DEEC669" w14:textId="77777777" w:rsidR="004C6295" w:rsidRDefault="004C6295" w:rsidP="00DE7886">
      <w:pPr>
        <w:spacing w:after="0"/>
      </w:pPr>
    </w:p>
    <w:p w14:paraId="3656B9AB" w14:textId="77777777" w:rsidR="004C6295" w:rsidRDefault="004C6295" w:rsidP="00DE7886">
      <w:pPr>
        <w:spacing w:after="0"/>
      </w:pPr>
    </w:p>
    <w:p w14:paraId="45FB0818" w14:textId="77777777" w:rsidR="004C6295" w:rsidRDefault="004C6295" w:rsidP="00DE7886">
      <w:pPr>
        <w:spacing w:after="0"/>
      </w:pPr>
    </w:p>
    <w:p w14:paraId="049F31CB" w14:textId="77777777" w:rsidR="004C6295" w:rsidRDefault="004C6295" w:rsidP="00DE7886">
      <w:pPr>
        <w:spacing w:after="0"/>
      </w:pPr>
    </w:p>
    <w:p w14:paraId="53128261" w14:textId="77777777" w:rsidR="004C6295" w:rsidRDefault="004C6295" w:rsidP="00DE7886">
      <w:pPr>
        <w:spacing w:after="0"/>
      </w:pPr>
    </w:p>
    <w:p w14:paraId="62486C05" w14:textId="77777777" w:rsidR="004C6295" w:rsidRDefault="004C6295" w:rsidP="00DE7886">
      <w:pPr>
        <w:spacing w:after="0"/>
      </w:pPr>
    </w:p>
    <w:p w14:paraId="4101652C" w14:textId="77777777" w:rsidR="004C6295" w:rsidRDefault="004C6295" w:rsidP="00DE7886">
      <w:pPr>
        <w:spacing w:after="0"/>
      </w:pPr>
    </w:p>
    <w:p w14:paraId="4B99056E" w14:textId="77777777" w:rsidR="004C6295" w:rsidRDefault="004C6295" w:rsidP="00DE7886">
      <w:pPr>
        <w:spacing w:after="0"/>
      </w:pPr>
    </w:p>
    <w:p w14:paraId="1299C43A" w14:textId="77777777" w:rsidR="004B1B00" w:rsidRDefault="004B1B00" w:rsidP="00DE7886">
      <w:pPr>
        <w:spacing w:after="0"/>
      </w:pPr>
    </w:p>
    <w:p w14:paraId="25C2D063" w14:textId="77777777" w:rsidR="000A26D1" w:rsidRDefault="000A26D1" w:rsidP="00DC4C8C">
      <w:pPr>
        <w:pStyle w:val="publishing"/>
      </w:pPr>
      <w:r>
        <w:t xml:space="preserve">Published by the </w:t>
      </w:r>
      <w:r w:rsidRPr="00FD35B0">
        <w:t>Tertiary Education Commission</w:t>
      </w:r>
      <w:r w:rsidR="00FD66C0">
        <w:t xml:space="preserve"> </w:t>
      </w:r>
      <w:r w:rsidRPr="00FD35B0">
        <w:t>Te Amorangi Mātauranga Matua</w:t>
      </w:r>
    </w:p>
    <w:p w14:paraId="774568F1" w14:textId="77777777" w:rsidR="000A26D1" w:rsidRPr="00FD35B0" w:rsidRDefault="000A26D1" w:rsidP="00DC4C8C">
      <w:pPr>
        <w:pStyle w:val="publishing"/>
        <w:rPr>
          <w:sz w:val="20"/>
        </w:rPr>
      </w:pPr>
      <w:r w:rsidRPr="00FD35B0">
        <w:rPr>
          <w:sz w:val="20"/>
        </w:rPr>
        <w:t>National Office</w:t>
      </w:r>
    </w:p>
    <w:p w14:paraId="0BE76269" w14:textId="77777777" w:rsidR="000A26D1" w:rsidRPr="00FD35B0" w:rsidRDefault="000A26D1" w:rsidP="00DC4C8C">
      <w:pPr>
        <w:pStyle w:val="publishing"/>
        <w:rPr>
          <w:sz w:val="20"/>
        </w:rPr>
      </w:pPr>
      <w:r w:rsidRPr="00FD35B0">
        <w:rPr>
          <w:sz w:val="20"/>
        </w:rPr>
        <w:t>44 The Terrace</w:t>
      </w:r>
    </w:p>
    <w:p w14:paraId="0E5B3108" w14:textId="77777777" w:rsidR="000A26D1" w:rsidRPr="00FD35B0" w:rsidRDefault="000A26D1" w:rsidP="00DC4C8C">
      <w:pPr>
        <w:pStyle w:val="publishing"/>
        <w:rPr>
          <w:sz w:val="20"/>
        </w:rPr>
      </w:pPr>
      <w:r w:rsidRPr="00FD35B0">
        <w:rPr>
          <w:sz w:val="20"/>
        </w:rPr>
        <w:t>PO Box 27048</w:t>
      </w:r>
    </w:p>
    <w:p w14:paraId="6A82D7A6" w14:textId="77777777" w:rsidR="000A26D1" w:rsidRPr="00FD35B0" w:rsidRDefault="000A26D1" w:rsidP="00DC4C8C">
      <w:pPr>
        <w:pStyle w:val="publishing"/>
        <w:rPr>
          <w:sz w:val="20"/>
        </w:rPr>
      </w:pPr>
      <w:r w:rsidRPr="00FD35B0">
        <w:rPr>
          <w:sz w:val="20"/>
        </w:rPr>
        <w:t>Wellington, New Zealand</w:t>
      </w:r>
    </w:p>
    <w:p w14:paraId="4DDBEF00" w14:textId="77777777" w:rsidR="000A26D1" w:rsidRDefault="000A26D1" w:rsidP="00DC4C8C">
      <w:pPr>
        <w:pStyle w:val="publishing"/>
        <w:rPr>
          <w:sz w:val="20"/>
        </w:rPr>
      </w:pPr>
    </w:p>
    <w:p w14:paraId="0F33DB4F" w14:textId="774D5AF9" w:rsidR="000A26D1" w:rsidRDefault="139D6AD0" w:rsidP="60F5CF51">
      <w:pPr>
        <w:pStyle w:val="publishing"/>
        <w:rPr>
          <w:sz w:val="20"/>
        </w:rPr>
      </w:pPr>
      <w:r w:rsidRPr="60F5CF51">
        <w:rPr>
          <w:sz w:val="20"/>
        </w:rPr>
        <w:t xml:space="preserve">First published </w:t>
      </w:r>
      <w:r w:rsidR="00FD66C0" w:rsidRPr="60F5CF51">
        <w:rPr>
          <w:sz w:val="20"/>
        </w:rPr>
        <w:t>August 2021</w:t>
      </w:r>
      <w:r w:rsidR="46703592" w:rsidRPr="60F5CF51">
        <w:rPr>
          <w:sz w:val="20"/>
        </w:rPr>
        <w:t xml:space="preserve">. Revised in </w:t>
      </w:r>
      <w:r w:rsidR="006E5CBD">
        <w:rPr>
          <w:sz w:val="20"/>
        </w:rPr>
        <w:t>May</w:t>
      </w:r>
      <w:r w:rsidR="005F24BC">
        <w:rPr>
          <w:sz w:val="20"/>
        </w:rPr>
        <w:t xml:space="preserve"> 2026</w:t>
      </w:r>
      <w:r w:rsidR="19F77320" w:rsidRPr="60F5CF51">
        <w:rPr>
          <w:sz w:val="20"/>
        </w:rPr>
        <w:t>.</w:t>
      </w:r>
    </w:p>
    <w:p w14:paraId="3461D779" w14:textId="77777777" w:rsidR="000A26D1" w:rsidRDefault="000A26D1" w:rsidP="00DC4C8C">
      <w:pPr>
        <w:pStyle w:val="publishing"/>
        <w:rPr>
          <w:sz w:val="20"/>
        </w:rPr>
      </w:pPr>
    </w:p>
    <w:p w14:paraId="44A7F4A6" w14:textId="77777777" w:rsidR="000A26D1" w:rsidRDefault="000A26D1" w:rsidP="00DC4C8C">
      <w:pPr>
        <w:pStyle w:val="publishing"/>
        <w:rPr>
          <w:sz w:val="20"/>
        </w:rPr>
      </w:pPr>
      <w:r w:rsidRPr="00FD35B0">
        <w:rPr>
          <w:sz w:val="20"/>
        </w:rPr>
        <w:t xml:space="preserve">ISBN </w:t>
      </w:r>
      <w:r w:rsidR="002B7018" w:rsidRPr="002B7018">
        <w:t>978-1-99-115248-0</w:t>
      </w:r>
      <w:r w:rsidRPr="00FD35B0">
        <w:rPr>
          <w:sz w:val="20"/>
        </w:rPr>
        <w:t xml:space="preserve"> (electronic</w:t>
      </w:r>
      <w:r>
        <w:rPr>
          <w:sz w:val="20"/>
        </w:rPr>
        <w:t>)</w:t>
      </w:r>
    </w:p>
    <w:p w14:paraId="3CF2D8B6" w14:textId="77777777" w:rsidR="00DC4C8C" w:rsidRDefault="00DC4C8C" w:rsidP="00DC4C8C">
      <w:pPr>
        <w:pStyle w:val="publishing"/>
        <w:rPr>
          <w:b/>
          <w:sz w:val="20"/>
        </w:rPr>
      </w:pPr>
    </w:p>
    <w:p w14:paraId="2DC9B4F0" w14:textId="77777777" w:rsidR="000A26D1" w:rsidRPr="00FD35B0" w:rsidRDefault="000A26D1" w:rsidP="00DC4C8C">
      <w:pPr>
        <w:pStyle w:val="publishing"/>
        <w:rPr>
          <w:b/>
          <w:sz w:val="20"/>
        </w:rPr>
      </w:pPr>
      <w:r w:rsidRPr="00FD35B0">
        <w:rPr>
          <w:b/>
          <w:sz w:val="20"/>
        </w:rPr>
        <w:t>Authors</w:t>
      </w:r>
    </w:p>
    <w:p w14:paraId="393E2BD9" w14:textId="77777777" w:rsidR="000A26D1" w:rsidRDefault="000A26D1" w:rsidP="00DC4C8C">
      <w:pPr>
        <w:pStyle w:val="publishing"/>
        <w:rPr>
          <w:sz w:val="20"/>
        </w:rPr>
      </w:pPr>
      <w:r w:rsidRPr="00FD35B0">
        <w:rPr>
          <w:sz w:val="20"/>
        </w:rPr>
        <w:t xml:space="preserve">The Tertiary Education Commission </w:t>
      </w:r>
    </w:p>
    <w:p w14:paraId="035B444E" w14:textId="77777777" w:rsidR="004C6295" w:rsidRDefault="000A26D1" w:rsidP="00880256">
      <w:pPr>
        <w:pStyle w:val="publishing"/>
      </w:pPr>
      <w:r w:rsidRPr="00FD35B0">
        <w:rPr>
          <w:sz w:val="20"/>
        </w:rPr>
        <w:t xml:space="preserve">This work is licensed under the Creative Commons Attribution </w:t>
      </w:r>
      <w:r>
        <w:rPr>
          <w:sz w:val="20"/>
        </w:rPr>
        <w:t>4</w:t>
      </w:r>
      <w:r w:rsidRPr="00FD35B0">
        <w:rPr>
          <w:sz w:val="20"/>
        </w:rPr>
        <w:t xml:space="preserve">.0 </w:t>
      </w:r>
      <w:r>
        <w:rPr>
          <w:sz w:val="20"/>
        </w:rPr>
        <w:t>International</w:t>
      </w:r>
      <w:r w:rsidRPr="00FD35B0">
        <w:rPr>
          <w:sz w:val="20"/>
        </w:rPr>
        <w:t xml:space="preserve"> licence. You are free to copy, distribute, and adapt the work, as long as you attribute the work to</w:t>
      </w:r>
      <w:r w:rsidR="004C6295">
        <w:rPr>
          <w:sz w:val="20"/>
        </w:rPr>
        <w:t xml:space="preserve"> </w:t>
      </w:r>
      <w:r w:rsidRPr="00FD35B0">
        <w:rPr>
          <w:sz w:val="20"/>
        </w:rPr>
        <w:t xml:space="preserve">the Tertiary Education Commission and abide by the other licence terms. </w:t>
      </w:r>
      <w:r w:rsidR="00FD66C0">
        <w:rPr>
          <w:sz w:val="20"/>
        </w:rPr>
        <w:t xml:space="preserve">To view a copy of this licence, visit </w:t>
      </w:r>
      <w:hyperlink r:id="rId19" w:history="1">
        <w:r w:rsidR="00FD66C0" w:rsidRPr="008A3135">
          <w:rPr>
            <w:rStyle w:val="Hyperlink"/>
            <w:rFonts w:cstheme="minorHAnsi"/>
            <w:sz w:val="20"/>
          </w:rPr>
          <w:t>creativecommons.org/licenses/by/4.0/deed.en</w:t>
        </w:r>
      </w:hyperlink>
      <w:r w:rsidR="00DC4C8C">
        <w:rPr>
          <w:sz w:val="20"/>
        </w:rPr>
        <w:t xml:space="preserve">. </w:t>
      </w:r>
      <w:r w:rsidRPr="00FD35B0">
        <w:rPr>
          <w:sz w:val="20"/>
        </w:rPr>
        <w:t>Please note</w:t>
      </w:r>
      <w:r w:rsidR="004C6295">
        <w:rPr>
          <w:sz w:val="20"/>
        </w:rPr>
        <w:t xml:space="preserve"> </w:t>
      </w:r>
      <w:r w:rsidRPr="00FD35B0">
        <w:rPr>
          <w:sz w:val="20"/>
        </w:rPr>
        <w:t>you may not use any departmental or governmental emblem, logo, or coat of arms in any way that infringes any provision of the Flags, Emblems, and Names Protection Act</w:t>
      </w:r>
      <w:r w:rsidR="004C6295">
        <w:rPr>
          <w:sz w:val="20"/>
        </w:rPr>
        <w:t xml:space="preserve"> </w:t>
      </w:r>
      <w:r w:rsidRPr="00FD35B0">
        <w:rPr>
          <w:sz w:val="20"/>
        </w:rPr>
        <w:t>1981.</w:t>
      </w:r>
    </w:p>
    <w:p w14:paraId="0FB78278" w14:textId="77777777" w:rsidR="008614EA" w:rsidRDefault="008614EA" w:rsidP="004677C4">
      <w:pPr>
        <w:spacing w:after="600"/>
        <w:rPr>
          <w:rFonts w:ascii="Georgia" w:hAnsi="Georgia"/>
          <w:b/>
          <w:sz w:val="44"/>
          <w:szCs w:val="44"/>
        </w:rPr>
        <w:sectPr w:rsidR="008614EA" w:rsidSect="00A73622">
          <w:headerReference w:type="even" r:id="rId20"/>
          <w:headerReference w:type="default" r:id="rId21"/>
          <w:footerReference w:type="even" r:id="rId22"/>
          <w:footerReference w:type="default" r:id="rId23"/>
          <w:pgSz w:w="11900" w:h="16840" w:code="9"/>
          <w:pgMar w:top="1418" w:right="1134" w:bottom="1134" w:left="1134" w:header="1021" w:footer="567" w:gutter="567"/>
          <w:cols w:space="708"/>
          <w:docGrid w:linePitch="360"/>
        </w:sectPr>
      </w:pPr>
    </w:p>
    <w:p w14:paraId="79CCAD17" w14:textId="77777777" w:rsidR="00FF07E7" w:rsidRDefault="00FF07E7">
      <w:pPr>
        <w:spacing w:after="0" w:line="240" w:lineRule="auto"/>
        <w:rPr>
          <w:rFonts w:ascii="Georgia" w:hAnsi="Georgia"/>
          <w:b/>
          <w:sz w:val="44"/>
          <w:szCs w:val="44"/>
        </w:rPr>
      </w:pPr>
      <w:r>
        <w:rPr>
          <w:rFonts w:ascii="Georgia" w:hAnsi="Georgia"/>
          <w:b/>
          <w:sz w:val="44"/>
          <w:szCs w:val="44"/>
        </w:rPr>
        <w:lastRenderedPageBreak/>
        <w:t>Acknowledgements</w:t>
      </w:r>
    </w:p>
    <w:p w14:paraId="1FC39945" w14:textId="77777777" w:rsidR="005032BE" w:rsidRDefault="005032BE" w:rsidP="005032BE"/>
    <w:p w14:paraId="481A0E4F" w14:textId="32520EB6" w:rsidR="005032BE" w:rsidRDefault="005032BE" w:rsidP="005032BE">
      <w:r>
        <w:t>The Tertiary Education Commission (TEC) gratefully acknowledges the support of the Australian Human Rights Commission, whose generous sharing of their guidance for creation of</w:t>
      </w:r>
      <w:r w:rsidR="00137E07" w:rsidRPr="00137E07">
        <w:t xml:space="preserve"> </w:t>
      </w:r>
      <w:hyperlink r:id="rId24" w:history="1">
        <w:r w:rsidR="00137E07">
          <w:rPr>
            <w:rStyle w:val="Hyperlink"/>
          </w:rPr>
          <w:t>Disability Action Plans and guides</w:t>
        </w:r>
      </w:hyperlink>
      <w:r w:rsidR="00137E07">
        <w:t xml:space="preserve"> </w:t>
      </w:r>
      <w:r>
        <w:t>supported the development of this resource.</w:t>
      </w:r>
    </w:p>
    <w:p w14:paraId="0562CB0E" w14:textId="77777777" w:rsidR="00FF07E7" w:rsidRDefault="00FF07E7">
      <w:pPr>
        <w:spacing w:after="0" w:line="240" w:lineRule="auto"/>
        <w:rPr>
          <w:rFonts w:ascii="Georgia" w:hAnsi="Georgia"/>
          <w:b/>
          <w:sz w:val="44"/>
          <w:szCs w:val="44"/>
        </w:rPr>
      </w:pPr>
      <w:r>
        <w:rPr>
          <w:rFonts w:ascii="Georgia" w:hAnsi="Georgia"/>
          <w:b/>
          <w:sz w:val="44"/>
          <w:szCs w:val="44"/>
        </w:rPr>
        <w:br w:type="page"/>
      </w:r>
    </w:p>
    <w:p w14:paraId="406425CA" w14:textId="77777777" w:rsidR="004C6295" w:rsidRPr="008A3135" w:rsidRDefault="004677C4" w:rsidP="004677C4">
      <w:pPr>
        <w:spacing w:after="600"/>
        <w:rPr>
          <w:rFonts w:ascii="Georgia" w:hAnsi="Georgia"/>
          <w:b/>
          <w:sz w:val="44"/>
          <w:szCs w:val="44"/>
        </w:rPr>
      </w:pPr>
      <w:r w:rsidRPr="00370E0F">
        <w:rPr>
          <w:rFonts w:ascii="Georgia" w:hAnsi="Georgia"/>
          <w:b/>
          <w:sz w:val="44"/>
          <w:szCs w:val="44"/>
        </w:rPr>
        <w:lastRenderedPageBreak/>
        <w:t>C</w:t>
      </w:r>
      <w:r w:rsidR="004C6295" w:rsidRPr="00370E0F">
        <w:rPr>
          <w:rFonts w:ascii="Georgia" w:hAnsi="Georgia"/>
          <w:b/>
          <w:sz w:val="44"/>
          <w:szCs w:val="44"/>
        </w:rPr>
        <w:t>ontents</w:t>
      </w:r>
    </w:p>
    <w:p w14:paraId="53875BB5" w14:textId="255AA6AA" w:rsidR="00816C0B" w:rsidRDefault="008A3135">
      <w:pPr>
        <w:pStyle w:val="TOC1"/>
        <w:rPr>
          <w:rFonts w:eastAsiaTheme="minorEastAsia" w:cstheme="minorBidi"/>
          <w:b w:val="0"/>
          <w:noProof/>
          <w:color w:val="auto"/>
          <w:kern w:val="2"/>
          <w:sz w:val="24"/>
          <w:szCs w:val="24"/>
          <w:lang w:eastAsia="en-NZ"/>
          <w14:ligatures w14:val="standardContextual"/>
        </w:rPr>
      </w:pPr>
      <w:r>
        <w:rPr>
          <w:b w:val="0"/>
        </w:rPr>
        <w:fldChar w:fldCharType="begin"/>
      </w:r>
      <w:r>
        <w:rPr>
          <w:b w:val="0"/>
        </w:rPr>
        <w:instrText xml:space="preserve"> TOC \o "1-2" \h \z \u </w:instrText>
      </w:r>
      <w:r>
        <w:rPr>
          <w:b w:val="0"/>
        </w:rPr>
        <w:fldChar w:fldCharType="separate"/>
      </w:r>
      <w:hyperlink w:anchor="_Toc229661135" w:history="1">
        <w:r w:rsidR="00816C0B" w:rsidRPr="006F2D04">
          <w:rPr>
            <w:rStyle w:val="Hyperlink"/>
            <w:noProof/>
          </w:rPr>
          <w:t xml:space="preserve">Introduction </w:t>
        </w:r>
        <w:r w:rsidR="00816C0B">
          <w:rPr>
            <w:noProof/>
            <w:webHidden/>
          </w:rPr>
          <w:tab/>
        </w:r>
        <w:r w:rsidR="00816C0B">
          <w:rPr>
            <w:noProof/>
            <w:webHidden/>
          </w:rPr>
          <w:fldChar w:fldCharType="begin"/>
        </w:r>
        <w:r w:rsidR="00816C0B">
          <w:rPr>
            <w:noProof/>
            <w:webHidden/>
          </w:rPr>
          <w:instrText xml:space="preserve"> PAGEREF _Toc229661135 \h </w:instrText>
        </w:r>
        <w:r w:rsidR="00816C0B">
          <w:rPr>
            <w:noProof/>
            <w:webHidden/>
          </w:rPr>
        </w:r>
        <w:r w:rsidR="00816C0B">
          <w:rPr>
            <w:noProof/>
            <w:webHidden/>
          </w:rPr>
          <w:fldChar w:fldCharType="separate"/>
        </w:r>
        <w:r w:rsidR="00FE7310">
          <w:rPr>
            <w:noProof/>
            <w:webHidden/>
          </w:rPr>
          <w:t>1</w:t>
        </w:r>
        <w:r w:rsidR="00816C0B">
          <w:rPr>
            <w:noProof/>
            <w:webHidden/>
          </w:rPr>
          <w:fldChar w:fldCharType="end"/>
        </w:r>
      </w:hyperlink>
    </w:p>
    <w:p w14:paraId="0AD605AD" w14:textId="233EBD56" w:rsidR="00816C0B" w:rsidRDefault="00816C0B">
      <w:pPr>
        <w:pStyle w:val="TOC1"/>
        <w:tabs>
          <w:tab w:val="left" w:pos="720"/>
        </w:tabs>
        <w:rPr>
          <w:rFonts w:eastAsiaTheme="minorEastAsia" w:cstheme="minorBidi"/>
          <w:b w:val="0"/>
          <w:noProof/>
          <w:color w:val="auto"/>
          <w:kern w:val="2"/>
          <w:sz w:val="24"/>
          <w:szCs w:val="24"/>
          <w:lang w:eastAsia="en-NZ"/>
          <w14:ligatures w14:val="standardContextual"/>
        </w:rPr>
      </w:pPr>
      <w:hyperlink w:anchor="_Toc229661136" w:history="1">
        <w:r w:rsidRPr="006F2D04">
          <w:rPr>
            <w:rStyle w:val="Hyperlink"/>
            <w:noProof/>
          </w:rPr>
          <w:t>A.</w:t>
        </w:r>
        <w:r>
          <w:rPr>
            <w:rFonts w:eastAsiaTheme="minorEastAsia" w:cstheme="minorBidi"/>
            <w:b w:val="0"/>
            <w:noProof/>
            <w:color w:val="auto"/>
            <w:kern w:val="2"/>
            <w:sz w:val="24"/>
            <w:szCs w:val="24"/>
            <w:lang w:eastAsia="en-NZ"/>
            <w14:ligatures w14:val="standardContextual"/>
          </w:rPr>
          <w:tab/>
        </w:r>
        <w:r w:rsidRPr="006F2D04">
          <w:rPr>
            <w:rStyle w:val="Hyperlink"/>
            <w:noProof/>
          </w:rPr>
          <w:t>Background information on Disability Action Plans</w:t>
        </w:r>
        <w:r>
          <w:rPr>
            <w:noProof/>
            <w:webHidden/>
          </w:rPr>
          <w:tab/>
        </w:r>
        <w:r>
          <w:rPr>
            <w:noProof/>
            <w:webHidden/>
          </w:rPr>
          <w:fldChar w:fldCharType="begin"/>
        </w:r>
        <w:r>
          <w:rPr>
            <w:noProof/>
            <w:webHidden/>
          </w:rPr>
          <w:instrText xml:space="preserve"> PAGEREF _Toc229661136 \h </w:instrText>
        </w:r>
        <w:r>
          <w:rPr>
            <w:noProof/>
            <w:webHidden/>
          </w:rPr>
        </w:r>
        <w:r>
          <w:rPr>
            <w:noProof/>
            <w:webHidden/>
          </w:rPr>
          <w:fldChar w:fldCharType="separate"/>
        </w:r>
        <w:r w:rsidR="00FE7310">
          <w:rPr>
            <w:noProof/>
            <w:webHidden/>
          </w:rPr>
          <w:t>3</w:t>
        </w:r>
        <w:r>
          <w:rPr>
            <w:noProof/>
            <w:webHidden/>
          </w:rPr>
          <w:fldChar w:fldCharType="end"/>
        </w:r>
      </w:hyperlink>
    </w:p>
    <w:p w14:paraId="4FA465EF" w14:textId="41357F7F" w:rsidR="00816C0B" w:rsidRDefault="00816C0B">
      <w:pPr>
        <w:pStyle w:val="TOC2"/>
        <w:tabs>
          <w:tab w:val="left" w:pos="720"/>
        </w:tabs>
        <w:rPr>
          <w:rFonts w:eastAsiaTheme="minorEastAsia" w:cstheme="minorBidi"/>
          <w:noProof/>
          <w:color w:val="auto"/>
          <w:kern w:val="2"/>
          <w:sz w:val="24"/>
          <w:szCs w:val="24"/>
          <w:lang w:eastAsia="en-NZ"/>
          <w14:ligatures w14:val="standardContextual"/>
        </w:rPr>
      </w:pPr>
      <w:hyperlink w:anchor="_Toc229661137" w:history="1">
        <w:r w:rsidRPr="006F2D04">
          <w:rPr>
            <w:rStyle w:val="Hyperlink"/>
            <w:noProof/>
          </w:rPr>
          <w:t>1.</w:t>
        </w:r>
        <w:r>
          <w:rPr>
            <w:rFonts w:eastAsiaTheme="minorEastAsia" w:cstheme="minorBidi"/>
            <w:noProof/>
            <w:color w:val="auto"/>
            <w:kern w:val="2"/>
            <w:sz w:val="24"/>
            <w:szCs w:val="24"/>
            <w:lang w:eastAsia="en-NZ"/>
            <w14:ligatures w14:val="standardContextual"/>
          </w:rPr>
          <w:tab/>
        </w:r>
        <w:r w:rsidRPr="006F2D04">
          <w:rPr>
            <w:rStyle w:val="Hyperlink"/>
            <w:noProof/>
          </w:rPr>
          <w:t>What is a Disability Action Plan?</w:t>
        </w:r>
        <w:r>
          <w:rPr>
            <w:noProof/>
            <w:webHidden/>
          </w:rPr>
          <w:tab/>
        </w:r>
        <w:r>
          <w:rPr>
            <w:noProof/>
            <w:webHidden/>
          </w:rPr>
          <w:fldChar w:fldCharType="begin"/>
        </w:r>
        <w:r>
          <w:rPr>
            <w:noProof/>
            <w:webHidden/>
          </w:rPr>
          <w:instrText xml:space="preserve"> PAGEREF _Toc229661137 \h </w:instrText>
        </w:r>
        <w:r>
          <w:rPr>
            <w:noProof/>
            <w:webHidden/>
          </w:rPr>
        </w:r>
        <w:r>
          <w:rPr>
            <w:noProof/>
            <w:webHidden/>
          </w:rPr>
          <w:fldChar w:fldCharType="separate"/>
        </w:r>
        <w:r w:rsidR="00FE7310">
          <w:rPr>
            <w:noProof/>
            <w:webHidden/>
          </w:rPr>
          <w:t>3</w:t>
        </w:r>
        <w:r>
          <w:rPr>
            <w:noProof/>
            <w:webHidden/>
          </w:rPr>
          <w:fldChar w:fldCharType="end"/>
        </w:r>
      </w:hyperlink>
    </w:p>
    <w:p w14:paraId="70E7627B" w14:textId="25D3A6C4" w:rsidR="00816C0B" w:rsidRDefault="00816C0B">
      <w:pPr>
        <w:pStyle w:val="TOC2"/>
        <w:tabs>
          <w:tab w:val="left" w:pos="720"/>
        </w:tabs>
        <w:rPr>
          <w:rFonts w:eastAsiaTheme="minorEastAsia" w:cstheme="minorBidi"/>
          <w:noProof/>
          <w:color w:val="auto"/>
          <w:kern w:val="2"/>
          <w:sz w:val="24"/>
          <w:szCs w:val="24"/>
          <w:lang w:eastAsia="en-NZ"/>
          <w14:ligatures w14:val="standardContextual"/>
        </w:rPr>
      </w:pPr>
      <w:hyperlink w:anchor="_Toc229661138" w:history="1">
        <w:r w:rsidRPr="006F2D04">
          <w:rPr>
            <w:rStyle w:val="Hyperlink"/>
            <w:noProof/>
          </w:rPr>
          <w:t>2.</w:t>
        </w:r>
        <w:r>
          <w:rPr>
            <w:rFonts w:eastAsiaTheme="minorEastAsia" w:cstheme="minorBidi"/>
            <w:noProof/>
            <w:color w:val="auto"/>
            <w:kern w:val="2"/>
            <w:sz w:val="24"/>
            <w:szCs w:val="24"/>
            <w:lang w:eastAsia="en-NZ"/>
            <w14:ligatures w14:val="standardContextual"/>
          </w:rPr>
          <w:tab/>
        </w:r>
        <w:r w:rsidRPr="006F2D04">
          <w:rPr>
            <w:rStyle w:val="Hyperlink"/>
            <w:noProof/>
          </w:rPr>
          <w:t>How a Disability Action Plan can assist your organisation</w:t>
        </w:r>
        <w:r>
          <w:rPr>
            <w:noProof/>
            <w:webHidden/>
          </w:rPr>
          <w:tab/>
        </w:r>
        <w:r>
          <w:rPr>
            <w:noProof/>
            <w:webHidden/>
          </w:rPr>
          <w:fldChar w:fldCharType="begin"/>
        </w:r>
        <w:r>
          <w:rPr>
            <w:noProof/>
            <w:webHidden/>
          </w:rPr>
          <w:instrText xml:space="preserve"> PAGEREF _Toc229661138 \h </w:instrText>
        </w:r>
        <w:r>
          <w:rPr>
            <w:noProof/>
            <w:webHidden/>
          </w:rPr>
        </w:r>
        <w:r>
          <w:rPr>
            <w:noProof/>
            <w:webHidden/>
          </w:rPr>
          <w:fldChar w:fldCharType="separate"/>
        </w:r>
        <w:r w:rsidR="00FE7310">
          <w:rPr>
            <w:noProof/>
            <w:webHidden/>
          </w:rPr>
          <w:t>3</w:t>
        </w:r>
        <w:r>
          <w:rPr>
            <w:noProof/>
            <w:webHidden/>
          </w:rPr>
          <w:fldChar w:fldCharType="end"/>
        </w:r>
      </w:hyperlink>
    </w:p>
    <w:p w14:paraId="77B9EEA8" w14:textId="0C40468D" w:rsidR="00816C0B" w:rsidRDefault="00816C0B">
      <w:pPr>
        <w:pStyle w:val="TOC2"/>
        <w:tabs>
          <w:tab w:val="left" w:pos="720"/>
        </w:tabs>
        <w:rPr>
          <w:rFonts w:eastAsiaTheme="minorEastAsia" w:cstheme="minorBidi"/>
          <w:noProof/>
          <w:color w:val="auto"/>
          <w:kern w:val="2"/>
          <w:sz w:val="24"/>
          <w:szCs w:val="24"/>
          <w:lang w:eastAsia="en-NZ"/>
          <w14:ligatures w14:val="standardContextual"/>
        </w:rPr>
      </w:pPr>
      <w:hyperlink w:anchor="_Toc229661139" w:history="1">
        <w:r w:rsidRPr="006F2D04">
          <w:rPr>
            <w:rStyle w:val="Hyperlink"/>
            <w:noProof/>
          </w:rPr>
          <w:t>3.</w:t>
        </w:r>
        <w:r>
          <w:rPr>
            <w:rFonts w:eastAsiaTheme="minorEastAsia" w:cstheme="minorBidi"/>
            <w:noProof/>
            <w:color w:val="auto"/>
            <w:kern w:val="2"/>
            <w:sz w:val="24"/>
            <w:szCs w:val="24"/>
            <w:lang w:eastAsia="en-NZ"/>
            <w14:ligatures w14:val="standardContextual"/>
          </w:rPr>
          <w:tab/>
        </w:r>
        <w:r w:rsidRPr="006F2D04">
          <w:rPr>
            <w:rStyle w:val="Hyperlink"/>
            <w:noProof/>
          </w:rPr>
          <w:t>Who should develop a Disability Action Plan?</w:t>
        </w:r>
        <w:r>
          <w:rPr>
            <w:noProof/>
            <w:webHidden/>
          </w:rPr>
          <w:tab/>
        </w:r>
        <w:r>
          <w:rPr>
            <w:noProof/>
            <w:webHidden/>
          </w:rPr>
          <w:fldChar w:fldCharType="begin"/>
        </w:r>
        <w:r>
          <w:rPr>
            <w:noProof/>
            <w:webHidden/>
          </w:rPr>
          <w:instrText xml:space="preserve"> PAGEREF _Toc229661139 \h </w:instrText>
        </w:r>
        <w:r>
          <w:rPr>
            <w:noProof/>
            <w:webHidden/>
          </w:rPr>
        </w:r>
        <w:r>
          <w:rPr>
            <w:noProof/>
            <w:webHidden/>
          </w:rPr>
          <w:fldChar w:fldCharType="separate"/>
        </w:r>
        <w:r w:rsidR="00FE7310">
          <w:rPr>
            <w:noProof/>
            <w:webHidden/>
          </w:rPr>
          <w:t>5</w:t>
        </w:r>
        <w:r>
          <w:rPr>
            <w:noProof/>
            <w:webHidden/>
          </w:rPr>
          <w:fldChar w:fldCharType="end"/>
        </w:r>
      </w:hyperlink>
    </w:p>
    <w:p w14:paraId="3305AB7A" w14:textId="494510BB" w:rsidR="00816C0B" w:rsidRDefault="00816C0B">
      <w:pPr>
        <w:pStyle w:val="TOC2"/>
        <w:tabs>
          <w:tab w:val="left" w:pos="720"/>
        </w:tabs>
        <w:rPr>
          <w:rFonts w:eastAsiaTheme="minorEastAsia" w:cstheme="minorBidi"/>
          <w:noProof/>
          <w:color w:val="auto"/>
          <w:kern w:val="2"/>
          <w:sz w:val="24"/>
          <w:szCs w:val="24"/>
          <w:lang w:eastAsia="en-NZ"/>
          <w14:ligatures w14:val="standardContextual"/>
        </w:rPr>
      </w:pPr>
      <w:hyperlink w:anchor="_Toc229661140" w:history="1">
        <w:r w:rsidRPr="006F2D04">
          <w:rPr>
            <w:rStyle w:val="Hyperlink"/>
            <w:noProof/>
          </w:rPr>
          <w:t>4.</w:t>
        </w:r>
        <w:r>
          <w:rPr>
            <w:rFonts w:eastAsiaTheme="minorEastAsia" w:cstheme="minorBidi"/>
            <w:noProof/>
            <w:color w:val="auto"/>
            <w:kern w:val="2"/>
            <w:sz w:val="24"/>
            <w:szCs w:val="24"/>
            <w:lang w:eastAsia="en-NZ"/>
            <w14:ligatures w14:val="standardContextual"/>
          </w:rPr>
          <w:tab/>
        </w:r>
        <w:r w:rsidRPr="006F2D04">
          <w:rPr>
            <w:rStyle w:val="Hyperlink"/>
            <w:noProof/>
          </w:rPr>
          <w:t>How is the Disability Action Plan expected to recognise disability?</w:t>
        </w:r>
        <w:r>
          <w:rPr>
            <w:noProof/>
            <w:webHidden/>
          </w:rPr>
          <w:tab/>
        </w:r>
        <w:r>
          <w:rPr>
            <w:noProof/>
            <w:webHidden/>
          </w:rPr>
          <w:fldChar w:fldCharType="begin"/>
        </w:r>
        <w:r>
          <w:rPr>
            <w:noProof/>
            <w:webHidden/>
          </w:rPr>
          <w:instrText xml:space="preserve"> PAGEREF _Toc229661140 \h </w:instrText>
        </w:r>
        <w:r>
          <w:rPr>
            <w:noProof/>
            <w:webHidden/>
          </w:rPr>
        </w:r>
        <w:r>
          <w:rPr>
            <w:noProof/>
            <w:webHidden/>
          </w:rPr>
          <w:fldChar w:fldCharType="separate"/>
        </w:r>
        <w:r w:rsidR="00FE7310">
          <w:rPr>
            <w:noProof/>
            <w:webHidden/>
          </w:rPr>
          <w:t>6</w:t>
        </w:r>
        <w:r>
          <w:rPr>
            <w:noProof/>
            <w:webHidden/>
          </w:rPr>
          <w:fldChar w:fldCharType="end"/>
        </w:r>
      </w:hyperlink>
    </w:p>
    <w:p w14:paraId="7B903851" w14:textId="00603700" w:rsidR="00816C0B" w:rsidRDefault="00816C0B">
      <w:pPr>
        <w:pStyle w:val="TOC2"/>
        <w:tabs>
          <w:tab w:val="left" w:pos="720"/>
        </w:tabs>
        <w:rPr>
          <w:rFonts w:eastAsiaTheme="minorEastAsia" w:cstheme="minorBidi"/>
          <w:noProof/>
          <w:color w:val="auto"/>
          <w:kern w:val="2"/>
          <w:sz w:val="24"/>
          <w:szCs w:val="24"/>
          <w:lang w:eastAsia="en-NZ"/>
          <w14:ligatures w14:val="standardContextual"/>
        </w:rPr>
      </w:pPr>
      <w:hyperlink w:anchor="_Toc229661141" w:history="1">
        <w:r w:rsidRPr="006F2D04">
          <w:rPr>
            <w:rStyle w:val="Hyperlink"/>
            <w:noProof/>
          </w:rPr>
          <w:t>5.</w:t>
        </w:r>
        <w:r>
          <w:rPr>
            <w:rFonts w:eastAsiaTheme="minorEastAsia" w:cstheme="minorBidi"/>
            <w:noProof/>
            <w:color w:val="auto"/>
            <w:kern w:val="2"/>
            <w:sz w:val="24"/>
            <w:szCs w:val="24"/>
            <w:lang w:eastAsia="en-NZ"/>
            <w14:ligatures w14:val="standardContextual"/>
          </w:rPr>
          <w:tab/>
        </w:r>
        <w:r w:rsidRPr="006F2D04">
          <w:rPr>
            <w:rStyle w:val="Hyperlink"/>
            <w:noProof/>
          </w:rPr>
          <w:t>Disability Action Plans and employment policies</w:t>
        </w:r>
        <w:r>
          <w:rPr>
            <w:noProof/>
            <w:webHidden/>
          </w:rPr>
          <w:tab/>
        </w:r>
        <w:r>
          <w:rPr>
            <w:noProof/>
            <w:webHidden/>
          </w:rPr>
          <w:fldChar w:fldCharType="begin"/>
        </w:r>
        <w:r>
          <w:rPr>
            <w:noProof/>
            <w:webHidden/>
          </w:rPr>
          <w:instrText xml:space="preserve"> PAGEREF _Toc229661141 \h </w:instrText>
        </w:r>
        <w:r>
          <w:rPr>
            <w:noProof/>
            <w:webHidden/>
          </w:rPr>
        </w:r>
        <w:r>
          <w:rPr>
            <w:noProof/>
            <w:webHidden/>
          </w:rPr>
          <w:fldChar w:fldCharType="separate"/>
        </w:r>
        <w:r w:rsidR="00FE7310">
          <w:rPr>
            <w:noProof/>
            <w:webHidden/>
          </w:rPr>
          <w:t>7</w:t>
        </w:r>
        <w:r>
          <w:rPr>
            <w:noProof/>
            <w:webHidden/>
          </w:rPr>
          <w:fldChar w:fldCharType="end"/>
        </w:r>
      </w:hyperlink>
    </w:p>
    <w:p w14:paraId="66CD62D3" w14:textId="2CD6629E" w:rsidR="00816C0B" w:rsidRDefault="00816C0B">
      <w:pPr>
        <w:pStyle w:val="TOC2"/>
        <w:tabs>
          <w:tab w:val="left" w:pos="720"/>
        </w:tabs>
        <w:rPr>
          <w:rFonts w:eastAsiaTheme="minorEastAsia" w:cstheme="minorBidi"/>
          <w:noProof/>
          <w:color w:val="auto"/>
          <w:kern w:val="2"/>
          <w:sz w:val="24"/>
          <w:szCs w:val="24"/>
          <w:lang w:eastAsia="en-NZ"/>
          <w14:ligatures w14:val="standardContextual"/>
        </w:rPr>
      </w:pPr>
      <w:hyperlink w:anchor="_Toc229661142" w:history="1">
        <w:r w:rsidRPr="006F2D04">
          <w:rPr>
            <w:rStyle w:val="Hyperlink"/>
            <w:noProof/>
          </w:rPr>
          <w:t>6.</w:t>
        </w:r>
        <w:r>
          <w:rPr>
            <w:rFonts w:eastAsiaTheme="minorEastAsia" w:cstheme="minorBidi"/>
            <w:noProof/>
            <w:color w:val="auto"/>
            <w:kern w:val="2"/>
            <w:sz w:val="24"/>
            <w:szCs w:val="24"/>
            <w:lang w:eastAsia="en-NZ"/>
            <w14:ligatures w14:val="standardContextual"/>
          </w:rPr>
          <w:tab/>
        </w:r>
        <w:r w:rsidRPr="006F2D04">
          <w:rPr>
            <w:rStyle w:val="Hyperlink"/>
            <w:noProof/>
          </w:rPr>
          <w:t>Disability Action Plans and people from Māori, Pacific and non-English-speaking backgrounds</w:t>
        </w:r>
        <w:r>
          <w:rPr>
            <w:noProof/>
            <w:webHidden/>
          </w:rPr>
          <w:tab/>
        </w:r>
        <w:r>
          <w:rPr>
            <w:noProof/>
            <w:webHidden/>
          </w:rPr>
          <w:fldChar w:fldCharType="begin"/>
        </w:r>
        <w:r>
          <w:rPr>
            <w:noProof/>
            <w:webHidden/>
          </w:rPr>
          <w:instrText xml:space="preserve"> PAGEREF _Toc229661142 \h </w:instrText>
        </w:r>
        <w:r>
          <w:rPr>
            <w:noProof/>
            <w:webHidden/>
          </w:rPr>
        </w:r>
        <w:r>
          <w:rPr>
            <w:noProof/>
            <w:webHidden/>
          </w:rPr>
          <w:fldChar w:fldCharType="separate"/>
        </w:r>
        <w:r w:rsidR="00FE7310">
          <w:rPr>
            <w:noProof/>
            <w:webHidden/>
          </w:rPr>
          <w:t>7</w:t>
        </w:r>
        <w:r>
          <w:rPr>
            <w:noProof/>
            <w:webHidden/>
          </w:rPr>
          <w:fldChar w:fldCharType="end"/>
        </w:r>
      </w:hyperlink>
    </w:p>
    <w:p w14:paraId="70552BF7" w14:textId="7B1A33F8" w:rsidR="00816C0B" w:rsidRDefault="00816C0B">
      <w:pPr>
        <w:pStyle w:val="TOC1"/>
        <w:tabs>
          <w:tab w:val="left" w:pos="720"/>
        </w:tabs>
        <w:rPr>
          <w:rFonts w:eastAsiaTheme="minorEastAsia" w:cstheme="minorBidi"/>
          <w:b w:val="0"/>
          <w:noProof/>
          <w:color w:val="auto"/>
          <w:kern w:val="2"/>
          <w:sz w:val="24"/>
          <w:szCs w:val="24"/>
          <w:lang w:eastAsia="en-NZ"/>
          <w14:ligatures w14:val="standardContextual"/>
        </w:rPr>
      </w:pPr>
      <w:hyperlink w:anchor="_Toc229661143" w:history="1">
        <w:r w:rsidRPr="006F2D04">
          <w:rPr>
            <w:rStyle w:val="Hyperlink"/>
            <w:noProof/>
          </w:rPr>
          <w:t>B.</w:t>
        </w:r>
        <w:r>
          <w:rPr>
            <w:rFonts w:eastAsiaTheme="minorEastAsia" w:cstheme="minorBidi"/>
            <w:b w:val="0"/>
            <w:noProof/>
            <w:color w:val="auto"/>
            <w:kern w:val="2"/>
            <w:sz w:val="24"/>
            <w:szCs w:val="24"/>
            <w:lang w:eastAsia="en-NZ"/>
            <w14:ligatures w14:val="standardContextual"/>
          </w:rPr>
          <w:tab/>
        </w:r>
        <w:r w:rsidRPr="006F2D04">
          <w:rPr>
            <w:rStyle w:val="Hyperlink"/>
            <w:noProof/>
          </w:rPr>
          <w:t>Putting your Disability Action Plan into action</w:t>
        </w:r>
        <w:r>
          <w:rPr>
            <w:noProof/>
            <w:webHidden/>
          </w:rPr>
          <w:tab/>
        </w:r>
        <w:r>
          <w:rPr>
            <w:noProof/>
            <w:webHidden/>
          </w:rPr>
          <w:fldChar w:fldCharType="begin"/>
        </w:r>
        <w:r>
          <w:rPr>
            <w:noProof/>
            <w:webHidden/>
          </w:rPr>
          <w:instrText xml:space="preserve"> PAGEREF _Toc229661143 \h </w:instrText>
        </w:r>
        <w:r>
          <w:rPr>
            <w:noProof/>
            <w:webHidden/>
          </w:rPr>
        </w:r>
        <w:r>
          <w:rPr>
            <w:noProof/>
            <w:webHidden/>
          </w:rPr>
          <w:fldChar w:fldCharType="separate"/>
        </w:r>
        <w:r w:rsidR="00FE7310">
          <w:rPr>
            <w:noProof/>
            <w:webHidden/>
          </w:rPr>
          <w:t>8</w:t>
        </w:r>
        <w:r>
          <w:rPr>
            <w:noProof/>
            <w:webHidden/>
          </w:rPr>
          <w:fldChar w:fldCharType="end"/>
        </w:r>
      </w:hyperlink>
    </w:p>
    <w:p w14:paraId="0E84917A" w14:textId="7C2252A1" w:rsidR="00816C0B" w:rsidRDefault="00816C0B">
      <w:pPr>
        <w:pStyle w:val="TOC2"/>
        <w:tabs>
          <w:tab w:val="left" w:pos="720"/>
        </w:tabs>
        <w:rPr>
          <w:rFonts w:eastAsiaTheme="minorEastAsia" w:cstheme="minorBidi"/>
          <w:noProof/>
          <w:color w:val="auto"/>
          <w:kern w:val="2"/>
          <w:sz w:val="24"/>
          <w:szCs w:val="24"/>
          <w:lang w:eastAsia="en-NZ"/>
          <w14:ligatures w14:val="standardContextual"/>
        </w:rPr>
      </w:pPr>
      <w:hyperlink w:anchor="_Toc229661144" w:history="1">
        <w:r w:rsidRPr="006F2D04">
          <w:rPr>
            <w:rStyle w:val="Hyperlink"/>
            <w:noProof/>
          </w:rPr>
          <w:t>7.</w:t>
        </w:r>
        <w:r>
          <w:rPr>
            <w:rFonts w:eastAsiaTheme="minorEastAsia" w:cstheme="minorBidi"/>
            <w:noProof/>
            <w:color w:val="auto"/>
            <w:kern w:val="2"/>
            <w:sz w:val="24"/>
            <w:szCs w:val="24"/>
            <w:lang w:eastAsia="en-NZ"/>
            <w14:ligatures w14:val="standardContextual"/>
          </w:rPr>
          <w:tab/>
        </w:r>
        <w:r w:rsidRPr="006F2D04">
          <w:rPr>
            <w:rStyle w:val="Hyperlink"/>
            <w:noProof/>
          </w:rPr>
          <w:t>Kia Ōrite – your blueprint to developing your DAP</w:t>
        </w:r>
        <w:r>
          <w:rPr>
            <w:noProof/>
            <w:webHidden/>
          </w:rPr>
          <w:tab/>
        </w:r>
        <w:r>
          <w:rPr>
            <w:noProof/>
            <w:webHidden/>
          </w:rPr>
          <w:fldChar w:fldCharType="begin"/>
        </w:r>
        <w:r>
          <w:rPr>
            <w:noProof/>
            <w:webHidden/>
          </w:rPr>
          <w:instrText xml:space="preserve"> PAGEREF _Toc229661144 \h </w:instrText>
        </w:r>
        <w:r>
          <w:rPr>
            <w:noProof/>
            <w:webHidden/>
          </w:rPr>
        </w:r>
        <w:r>
          <w:rPr>
            <w:noProof/>
            <w:webHidden/>
          </w:rPr>
          <w:fldChar w:fldCharType="separate"/>
        </w:r>
        <w:r w:rsidR="00FE7310">
          <w:rPr>
            <w:noProof/>
            <w:webHidden/>
          </w:rPr>
          <w:t>8</w:t>
        </w:r>
        <w:r>
          <w:rPr>
            <w:noProof/>
            <w:webHidden/>
          </w:rPr>
          <w:fldChar w:fldCharType="end"/>
        </w:r>
      </w:hyperlink>
    </w:p>
    <w:p w14:paraId="0ECDBAC8" w14:textId="75D1FAC4" w:rsidR="00816C0B" w:rsidRDefault="00816C0B">
      <w:pPr>
        <w:pStyle w:val="TOC2"/>
        <w:tabs>
          <w:tab w:val="left" w:pos="720"/>
        </w:tabs>
        <w:rPr>
          <w:rFonts w:eastAsiaTheme="minorEastAsia" w:cstheme="minorBidi"/>
          <w:noProof/>
          <w:color w:val="auto"/>
          <w:kern w:val="2"/>
          <w:sz w:val="24"/>
          <w:szCs w:val="24"/>
          <w:lang w:eastAsia="en-NZ"/>
          <w14:ligatures w14:val="standardContextual"/>
        </w:rPr>
      </w:pPr>
      <w:hyperlink w:anchor="_Toc229661145" w:history="1">
        <w:r w:rsidRPr="006F2D04">
          <w:rPr>
            <w:rStyle w:val="Hyperlink"/>
            <w:noProof/>
          </w:rPr>
          <w:t>8.</w:t>
        </w:r>
        <w:r>
          <w:rPr>
            <w:rFonts w:eastAsiaTheme="minorEastAsia" w:cstheme="minorBidi"/>
            <w:noProof/>
            <w:color w:val="auto"/>
            <w:kern w:val="2"/>
            <w:sz w:val="24"/>
            <w:szCs w:val="24"/>
            <w:lang w:eastAsia="en-NZ"/>
            <w14:ligatures w14:val="standardContextual"/>
          </w:rPr>
          <w:tab/>
        </w:r>
        <w:r w:rsidRPr="006F2D04">
          <w:rPr>
            <w:rStyle w:val="Hyperlink"/>
            <w:noProof/>
          </w:rPr>
          <w:t>Ensuring the future of your Disability Action Plan</w:t>
        </w:r>
        <w:r>
          <w:rPr>
            <w:noProof/>
            <w:webHidden/>
          </w:rPr>
          <w:tab/>
        </w:r>
        <w:r>
          <w:rPr>
            <w:noProof/>
            <w:webHidden/>
          </w:rPr>
          <w:fldChar w:fldCharType="begin"/>
        </w:r>
        <w:r>
          <w:rPr>
            <w:noProof/>
            <w:webHidden/>
          </w:rPr>
          <w:instrText xml:space="preserve"> PAGEREF _Toc229661145 \h </w:instrText>
        </w:r>
        <w:r>
          <w:rPr>
            <w:noProof/>
            <w:webHidden/>
          </w:rPr>
        </w:r>
        <w:r>
          <w:rPr>
            <w:noProof/>
            <w:webHidden/>
          </w:rPr>
          <w:fldChar w:fldCharType="separate"/>
        </w:r>
        <w:r w:rsidR="00FE7310">
          <w:rPr>
            <w:noProof/>
            <w:webHidden/>
          </w:rPr>
          <w:t>11</w:t>
        </w:r>
        <w:r>
          <w:rPr>
            <w:noProof/>
            <w:webHidden/>
          </w:rPr>
          <w:fldChar w:fldCharType="end"/>
        </w:r>
      </w:hyperlink>
    </w:p>
    <w:p w14:paraId="05834CBF" w14:textId="50665BF9" w:rsidR="00816C0B" w:rsidRDefault="00816C0B">
      <w:pPr>
        <w:pStyle w:val="TOC2"/>
        <w:tabs>
          <w:tab w:val="left" w:pos="720"/>
        </w:tabs>
        <w:rPr>
          <w:rFonts w:eastAsiaTheme="minorEastAsia" w:cstheme="minorBidi"/>
          <w:noProof/>
          <w:color w:val="auto"/>
          <w:kern w:val="2"/>
          <w:sz w:val="24"/>
          <w:szCs w:val="24"/>
          <w:lang w:eastAsia="en-NZ"/>
          <w14:ligatures w14:val="standardContextual"/>
        </w:rPr>
      </w:pPr>
      <w:hyperlink w:anchor="_Toc229661146" w:history="1">
        <w:r w:rsidRPr="006F2D04">
          <w:rPr>
            <w:rStyle w:val="Hyperlink"/>
            <w:noProof/>
          </w:rPr>
          <w:t>9.</w:t>
        </w:r>
        <w:r>
          <w:rPr>
            <w:rFonts w:eastAsiaTheme="minorEastAsia" w:cstheme="minorBidi"/>
            <w:noProof/>
            <w:color w:val="auto"/>
            <w:kern w:val="2"/>
            <w:sz w:val="24"/>
            <w:szCs w:val="24"/>
            <w:lang w:eastAsia="en-NZ"/>
            <w14:ligatures w14:val="standardContextual"/>
          </w:rPr>
          <w:tab/>
        </w:r>
        <w:r w:rsidRPr="006F2D04">
          <w:rPr>
            <w:rStyle w:val="Hyperlink"/>
            <w:noProof/>
          </w:rPr>
          <w:t>Promoting your Disability Action Plan</w:t>
        </w:r>
        <w:r>
          <w:rPr>
            <w:noProof/>
            <w:webHidden/>
          </w:rPr>
          <w:tab/>
        </w:r>
        <w:r>
          <w:rPr>
            <w:noProof/>
            <w:webHidden/>
          </w:rPr>
          <w:fldChar w:fldCharType="begin"/>
        </w:r>
        <w:r>
          <w:rPr>
            <w:noProof/>
            <w:webHidden/>
          </w:rPr>
          <w:instrText xml:space="preserve"> PAGEREF _Toc229661146 \h </w:instrText>
        </w:r>
        <w:r>
          <w:rPr>
            <w:noProof/>
            <w:webHidden/>
          </w:rPr>
        </w:r>
        <w:r>
          <w:rPr>
            <w:noProof/>
            <w:webHidden/>
          </w:rPr>
          <w:fldChar w:fldCharType="separate"/>
        </w:r>
        <w:r w:rsidR="00FE7310">
          <w:rPr>
            <w:noProof/>
            <w:webHidden/>
          </w:rPr>
          <w:t>12</w:t>
        </w:r>
        <w:r>
          <w:rPr>
            <w:noProof/>
            <w:webHidden/>
          </w:rPr>
          <w:fldChar w:fldCharType="end"/>
        </w:r>
      </w:hyperlink>
    </w:p>
    <w:p w14:paraId="1923F6CF" w14:textId="07D46ADC" w:rsidR="00816C0B" w:rsidRDefault="00816C0B">
      <w:pPr>
        <w:pStyle w:val="TOC2"/>
        <w:tabs>
          <w:tab w:val="left" w:pos="720"/>
        </w:tabs>
        <w:rPr>
          <w:rFonts w:eastAsiaTheme="minorEastAsia" w:cstheme="minorBidi"/>
          <w:noProof/>
          <w:color w:val="auto"/>
          <w:kern w:val="2"/>
          <w:sz w:val="24"/>
          <w:szCs w:val="24"/>
          <w:lang w:eastAsia="en-NZ"/>
          <w14:ligatures w14:val="standardContextual"/>
        </w:rPr>
      </w:pPr>
      <w:hyperlink w:anchor="_Toc229661147" w:history="1">
        <w:r w:rsidRPr="006F2D04">
          <w:rPr>
            <w:rStyle w:val="Hyperlink"/>
            <w:noProof/>
          </w:rPr>
          <w:t>10.</w:t>
        </w:r>
        <w:r>
          <w:rPr>
            <w:rFonts w:eastAsiaTheme="minorEastAsia" w:cstheme="minorBidi"/>
            <w:noProof/>
            <w:color w:val="auto"/>
            <w:kern w:val="2"/>
            <w:sz w:val="24"/>
            <w:szCs w:val="24"/>
            <w:lang w:eastAsia="en-NZ"/>
            <w14:ligatures w14:val="standardContextual"/>
          </w:rPr>
          <w:tab/>
        </w:r>
        <w:r w:rsidRPr="006F2D04">
          <w:rPr>
            <w:rStyle w:val="Hyperlink"/>
            <w:noProof/>
          </w:rPr>
          <w:t>Evaluating your Disability Action Plan</w:t>
        </w:r>
        <w:r>
          <w:rPr>
            <w:noProof/>
            <w:webHidden/>
          </w:rPr>
          <w:tab/>
        </w:r>
        <w:r>
          <w:rPr>
            <w:noProof/>
            <w:webHidden/>
          </w:rPr>
          <w:fldChar w:fldCharType="begin"/>
        </w:r>
        <w:r>
          <w:rPr>
            <w:noProof/>
            <w:webHidden/>
          </w:rPr>
          <w:instrText xml:space="preserve"> PAGEREF _Toc229661147 \h </w:instrText>
        </w:r>
        <w:r>
          <w:rPr>
            <w:noProof/>
            <w:webHidden/>
          </w:rPr>
        </w:r>
        <w:r>
          <w:rPr>
            <w:noProof/>
            <w:webHidden/>
          </w:rPr>
          <w:fldChar w:fldCharType="separate"/>
        </w:r>
        <w:r w:rsidR="00FE7310">
          <w:rPr>
            <w:noProof/>
            <w:webHidden/>
          </w:rPr>
          <w:t>13</w:t>
        </w:r>
        <w:r>
          <w:rPr>
            <w:noProof/>
            <w:webHidden/>
          </w:rPr>
          <w:fldChar w:fldCharType="end"/>
        </w:r>
      </w:hyperlink>
    </w:p>
    <w:p w14:paraId="13C01840" w14:textId="4F74F25A" w:rsidR="00816C0B" w:rsidRDefault="00816C0B">
      <w:pPr>
        <w:pStyle w:val="TOC2"/>
        <w:tabs>
          <w:tab w:val="left" w:pos="720"/>
        </w:tabs>
        <w:rPr>
          <w:rFonts w:eastAsiaTheme="minorEastAsia" w:cstheme="minorBidi"/>
          <w:noProof/>
          <w:color w:val="auto"/>
          <w:kern w:val="2"/>
          <w:sz w:val="24"/>
          <w:szCs w:val="24"/>
          <w:lang w:eastAsia="en-NZ"/>
          <w14:ligatures w14:val="standardContextual"/>
        </w:rPr>
      </w:pPr>
      <w:hyperlink w:anchor="_Toc229661148" w:history="1">
        <w:r w:rsidRPr="006F2D04">
          <w:rPr>
            <w:rStyle w:val="Hyperlink"/>
            <w:noProof/>
          </w:rPr>
          <w:t>11.</w:t>
        </w:r>
        <w:r>
          <w:rPr>
            <w:rFonts w:eastAsiaTheme="minorEastAsia" w:cstheme="minorBidi"/>
            <w:noProof/>
            <w:color w:val="auto"/>
            <w:kern w:val="2"/>
            <w:sz w:val="24"/>
            <w:szCs w:val="24"/>
            <w:lang w:eastAsia="en-NZ"/>
            <w14:ligatures w14:val="standardContextual"/>
          </w:rPr>
          <w:tab/>
        </w:r>
        <w:r w:rsidRPr="006F2D04">
          <w:rPr>
            <w:rStyle w:val="Hyperlink"/>
            <w:noProof/>
          </w:rPr>
          <w:t>Communication and training</w:t>
        </w:r>
        <w:r>
          <w:rPr>
            <w:noProof/>
            <w:webHidden/>
          </w:rPr>
          <w:tab/>
        </w:r>
        <w:r>
          <w:rPr>
            <w:noProof/>
            <w:webHidden/>
          </w:rPr>
          <w:fldChar w:fldCharType="begin"/>
        </w:r>
        <w:r>
          <w:rPr>
            <w:noProof/>
            <w:webHidden/>
          </w:rPr>
          <w:instrText xml:space="preserve"> PAGEREF _Toc229661148 \h </w:instrText>
        </w:r>
        <w:r>
          <w:rPr>
            <w:noProof/>
            <w:webHidden/>
          </w:rPr>
        </w:r>
        <w:r>
          <w:rPr>
            <w:noProof/>
            <w:webHidden/>
          </w:rPr>
          <w:fldChar w:fldCharType="separate"/>
        </w:r>
        <w:r w:rsidR="00FE7310">
          <w:rPr>
            <w:noProof/>
            <w:webHidden/>
          </w:rPr>
          <w:t>14</w:t>
        </w:r>
        <w:r>
          <w:rPr>
            <w:noProof/>
            <w:webHidden/>
          </w:rPr>
          <w:fldChar w:fldCharType="end"/>
        </w:r>
      </w:hyperlink>
    </w:p>
    <w:p w14:paraId="4B6F19CE" w14:textId="22322D9E" w:rsidR="00816C0B" w:rsidRDefault="00816C0B">
      <w:pPr>
        <w:pStyle w:val="TOC1"/>
        <w:tabs>
          <w:tab w:val="left" w:pos="720"/>
        </w:tabs>
        <w:rPr>
          <w:rFonts w:eastAsiaTheme="minorEastAsia" w:cstheme="minorBidi"/>
          <w:b w:val="0"/>
          <w:noProof/>
          <w:color w:val="auto"/>
          <w:kern w:val="2"/>
          <w:sz w:val="24"/>
          <w:szCs w:val="24"/>
          <w:lang w:eastAsia="en-NZ"/>
          <w14:ligatures w14:val="standardContextual"/>
        </w:rPr>
      </w:pPr>
      <w:hyperlink w:anchor="_Toc229661149" w:history="1">
        <w:r w:rsidRPr="006F2D04">
          <w:rPr>
            <w:rStyle w:val="Hyperlink"/>
            <w:noProof/>
          </w:rPr>
          <w:t>C.</w:t>
        </w:r>
        <w:r>
          <w:rPr>
            <w:rFonts w:eastAsiaTheme="minorEastAsia" w:cstheme="minorBidi"/>
            <w:b w:val="0"/>
            <w:noProof/>
            <w:color w:val="auto"/>
            <w:kern w:val="2"/>
            <w:sz w:val="24"/>
            <w:szCs w:val="24"/>
            <w:lang w:eastAsia="en-NZ"/>
            <w14:ligatures w14:val="standardContextual"/>
          </w:rPr>
          <w:tab/>
        </w:r>
        <w:r w:rsidRPr="006F2D04">
          <w:rPr>
            <w:rStyle w:val="Hyperlink"/>
            <w:noProof/>
          </w:rPr>
          <w:t>Summary</w:t>
        </w:r>
        <w:r>
          <w:rPr>
            <w:noProof/>
            <w:webHidden/>
          </w:rPr>
          <w:tab/>
        </w:r>
        <w:r>
          <w:rPr>
            <w:noProof/>
            <w:webHidden/>
          </w:rPr>
          <w:fldChar w:fldCharType="begin"/>
        </w:r>
        <w:r>
          <w:rPr>
            <w:noProof/>
            <w:webHidden/>
          </w:rPr>
          <w:instrText xml:space="preserve"> PAGEREF _Toc229661149 \h </w:instrText>
        </w:r>
        <w:r>
          <w:rPr>
            <w:noProof/>
            <w:webHidden/>
          </w:rPr>
        </w:r>
        <w:r>
          <w:rPr>
            <w:noProof/>
            <w:webHidden/>
          </w:rPr>
          <w:fldChar w:fldCharType="separate"/>
        </w:r>
        <w:r w:rsidR="00FE7310">
          <w:rPr>
            <w:noProof/>
            <w:webHidden/>
          </w:rPr>
          <w:t>16</w:t>
        </w:r>
        <w:r>
          <w:rPr>
            <w:noProof/>
            <w:webHidden/>
          </w:rPr>
          <w:fldChar w:fldCharType="end"/>
        </w:r>
      </w:hyperlink>
    </w:p>
    <w:p w14:paraId="34CE0A41" w14:textId="77777777" w:rsidR="00B92F81" w:rsidRDefault="008A3135" w:rsidP="004677C4">
      <w:pPr>
        <w:rPr>
          <w:b/>
        </w:rPr>
        <w:sectPr w:rsidR="00B92F81" w:rsidSect="00A73622">
          <w:headerReference w:type="default" r:id="rId25"/>
          <w:pgSz w:w="11900" w:h="16840" w:code="9"/>
          <w:pgMar w:top="1418" w:right="1134" w:bottom="1134" w:left="1134" w:header="1021" w:footer="567" w:gutter="567"/>
          <w:cols w:space="708"/>
          <w:docGrid w:linePitch="360"/>
        </w:sectPr>
      </w:pPr>
      <w:r>
        <w:rPr>
          <w:b/>
        </w:rPr>
        <w:fldChar w:fldCharType="end"/>
      </w:r>
    </w:p>
    <w:p w14:paraId="7DD94C23" w14:textId="2BA2D715" w:rsidR="00880256" w:rsidRPr="00377856" w:rsidRDefault="0025769C" w:rsidP="008614EA">
      <w:pPr>
        <w:pStyle w:val="Heading1"/>
        <w:spacing w:after="480"/>
      </w:pPr>
      <w:bookmarkStart w:id="0" w:name="_Toc78905700"/>
      <w:bookmarkStart w:id="1" w:name="_Toc229661135"/>
      <w:r>
        <w:lastRenderedPageBreak/>
        <w:t xml:space="preserve">Introduction </w:t>
      </w:r>
      <w:bookmarkEnd w:id="0"/>
      <w:bookmarkEnd w:id="1"/>
    </w:p>
    <w:p w14:paraId="76603B38" w14:textId="3F6B76FC" w:rsidR="00880256" w:rsidRPr="00257890" w:rsidRDefault="00B93F7B" w:rsidP="008614EA">
      <w:pPr>
        <w:spacing w:after="180"/>
      </w:pPr>
      <w:bookmarkStart w:id="2" w:name="anchor"/>
      <w:bookmarkEnd w:id="2"/>
      <w:r>
        <w:t>The tertiary education sector has</w:t>
      </w:r>
      <w:r w:rsidR="00880256" w:rsidRPr="00EB6596">
        <w:t xml:space="preserve"> </w:t>
      </w:r>
      <w:r w:rsidR="008D43CC">
        <w:t>implemented</w:t>
      </w:r>
      <w:r w:rsidR="00AB4A7B">
        <w:t xml:space="preserve"> </w:t>
      </w:r>
      <w:r w:rsidR="00880256" w:rsidRPr="00EB6596">
        <w:t xml:space="preserve">some good initiatives and </w:t>
      </w:r>
      <w:r w:rsidR="008D43CC">
        <w:t xml:space="preserve">produced positive </w:t>
      </w:r>
      <w:r w:rsidR="00880256" w:rsidRPr="00EB6596">
        <w:t xml:space="preserve">outcomes </w:t>
      </w:r>
      <w:r w:rsidR="00C400B0">
        <w:t xml:space="preserve">to make </w:t>
      </w:r>
      <w:r w:rsidR="00641666">
        <w:t xml:space="preserve">education more accessible for young </w:t>
      </w:r>
      <w:r w:rsidR="003D1DFD">
        <w:t xml:space="preserve">disabled </w:t>
      </w:r>
      <w:r w:rsidR="00641666">
        <w:t>people</w:t>
      </w:r>
      <w:r w:rsidR="00880256" w:rsidRPr="00EB6596">
        <w:t xml:space="preserve">. However, overall participation and success of </w:t>
      </w:r>
      <w:r w:rsidR="00880256" w:rsidRPr="0093630C" w:rsidDel="00C63FEB">
        <w:t xml:space="preserve">disabled </w:t>
      </w:r>
      <w:r w:rsidR="00C63FEB">
        <w:t xml:space="preserve">people </w:t>
      </w:r>
      <w:r w:rsidR="00880256" w:rsidRPr="0093630C">
        <w:t xml:space="preserve">in tertiary education </w:t>
      </w:r>
      <w:r w:rsidR="00EA7AA7">
        <w:t>remains</w:t>
      </w:r>
      <w:r w:rsidR="00EA7AA7" w:rsidRPr="0093630C">
        <w:t xml:space="preserve"> </w:t>
      </w:r>
      <w:r w:rsidR="00880256" w:rsidRPr="0093630C">
        <w:t>below that of non-disabled pe</w:t>
      </w:r>
      <w:r w:rsidR="009F4D6C">
        <w:t>ople</w:t>
      </w:r>
      <w:r w:rsidR="00880256" w:rsidRPr="0093630C">
        <w:t xml:space="preserve">. </w:t>
      </w:r>
      <w:r w:rsidR="00225B3E">
        <w:t>For example, i</w:t>
      </w:r>
      <w:r w:rsidR="00880256" w:rsidRPr="00A15F2F">
        <w:t>n June 202</w:t>
      </w:r>
      <w:r w:rsidR="00A15F2F">
        <w:t>5</w:t>
      </w:r>
      <w:r w:rsidR="00A144DE">
        <w:t>,</w:t>
      </w:r>
      <w:r w:rsidR="00880256" w:rsidRPr="00A15F2F">
        <w:t xml:space="preserve"> 4</w:t>
      </w:r>
      <w:r w:rsidR="00A15F2F">
        <w:t>5</w:t>
      </w:r>
      <w:r w:rsidR="00880256" w:rsidRPr="00A15F2F">
        <w:t>.</w:t>
      </w:r>
      <w:r w:rsidR="00A15F2F">
        <w:t>9</w:t>
      </w:r>
      <w:r w:rsidR="00880256" w:rsidRPr="00A15F2F">
        <w:t xml:space="preserve">% of young </w:t>
      </w:r>
      <w:r w:rsidR="00880256" w:rsidRPr="00A15F2F" w:rsidDel="00D10A53">
        <w:t xml:space="preserve">disabled </w:t>
      </w:r>
      <w:r w:rsidR="00880256" w:rsidRPr="00A15F2F">
        <w:t>people (15</w:t>
      </w:r>
      <w:r w:rsidR="00BE4510">
        <w:t xml:space="preserve"> to </w:t>
      </w:r>
      <w:r w:rsidR="00880256" w:rsidRPr="00A15F2F">
        <w:t>24 years) were not in employment, education or training, compared with 1</w:t>
      </w:r>
      <w:r w:rsidR="00A15F2F">
        <w:t>1</w:t>
      </w:r>
      <w:r w:rsidR="00BA7CDB">
        <w:t>.</w:t>
      </w:r>
      <w:r w:rsidR="00F970A3">
        <w:t>3</w:t>
      </w:r>
      <w:r w:rsidR="00BA7CDB">
        <w:t>%</w:t>
      </w:r>
      <w:r w:rsidR="00880256" w:rsidRPr="00A15F2F">
        <w:t xml:space="preserve"> </w:t>
      </w:r>
      <w:r w:rsidR="00621184">
        <w:t>of</w:t>
      </w:r>
      <w:r w:rsidR="00880256" w:rsidRPr="00A15F2F">
        <w:t xml:space="preserve"> non-disabled youth.</w:t>
      </w:r>
      <w:r w:rsidR="00880256" w:rsidRPr="00257890">
        <w:t xml:space="preserve"> </w:t>
      </w:r>
      <w:r w:rsidR="002C3BC9" w:rsidRPr="002C3BC9">
        <w:t>Disabled people aged 15 to 64 years were also much less likely to hold a bachelor’s degree or higher than non-disabled people in that age group (16.3% and 34.4%, respectively)</w:t>
      </w:r>
      <w:r w:rsidR="00D62B27">
        <w:rPr>
          <w:rStyle w:val="FootnoteReference"/>
        </w:rPr>
        <w:footnoteReference w:id="2"/>
      </w:r>
      <w:r w:rsidR="002C3BC9" w:rsidRPr="002C3BC9">
        <w:t>.</w:t>
      </w:r>
      <w:r w:rsidR="002C3BC9">
        <w:t xml:space="preserve"> </w:t>
      </w:r>
    </w:p>
    <w:p w14:paraId="619DC684" w14:textId="59A89C56" w:rsidR="00880256" w:rsidRDefault="002139C0" w:rsidP="008614EA">
      <w:pPr>
        <w:spacing w:after="180"/>
      </w:pPr>
      <w:r>
        <w:t xml:space="preserve">Article 24 of </w:t>
      </w:r>
      <w:r w:rsidR="001A4906">
        <w:t>t</w:t>
      </w:r>
      <w:r w:rsidR="00880256" w:rsidRPr="00257890">
        <w:t xml:space="preserve">he </w:t>
      </w:r>
      <w:r w:rsidR="00880256" w:rsidRPr="008A3135">
        <w:rPr>
          <w:b/>
        </w:rPr>
        <w:t>United Nations Convention on the Rights of Persons with Disabilities</w:t>
      </w:r>
      <w:r w:rsidR="00880256" w:rsidRPr="00257890">
        <w:t xml:space="preserve"> </w:t>
      </w:r>
      <w:r w:rsidR="00880256" w:rsidRPr="008A3135">
        <w:rPr>
          <w:b/>
        </w:rPr>
        <w:t>2008</w:t>
      </w:r>
      <w:r w:rsidR="00880256" w:rsidRPr="00257890">
        <w:rPr>
          <w:vertAlign w:val="superscript"/>
        </w:rPr>
        <w:footnoteReference w:id="3"/>
      </w:r>
      <w:r w:rsidR="00880256" w:rsidRPr="00257890">
        <w:t xml:space="preserve"> (the Convention), commits New Zealand to “ensure an inclusive education system at all levels”. Supported by related legislation and guidelines,</w:t>
      </w:r>
      <w:r w:rsidR="00880256" w:rsidRPr="00257890">
        <w:rPr>
          <w:vertAlign w:val="superscript"/>
        </w:rPr>
        <w:footnoteReference w:id="4"/>
      </w:r>
      <w:r w:rsidR="00880256" w:rsidRPr="00257890">
        <w:t xml:space="preserve"> the Convention requires that </w:t>
      </w:r>
      <w:r w:rsidR="00880256" w:rsidRPr="00257890" w:rsidDel="00F2191A">
        <w:t xml:space="preserve">disabled </w:t>
      </w:r>
      <w:r w:rsidR="00880256" w:rsidRPr="00257890">
        <w:t xml:space="preserve">people be given equal opportunity to participate in and contribute to the full range of social, political and cultural activities. Access for </w:t>
      </w:r>
      <w:r w:rsidR="00880256" w:rsidRPr="00257890" w:rsidDel="00F2191A">
        <w:t xml:space="preserve">disabled </w:t>
      </w:r>
      <w:r w:rsidR="00880256" w:rsidRPr="00257890">
        <w:t>people, including access to the goods, services and facilities provided by tertiary education organisations</w:t>
      </w:r>
      <w:r w:rsidR="003D39BF">
        <w:t xml:space="preserve"> (</w:t>
      </w:r>
      <w:r w:rsidR="00A51C44">
        <w:t>TEOs</w:t>
      </w:r>
      <w:r w:rsidR="003D39BF">
        <w:t>)</w:t>
      </w:r>
      <w:r w:rsidR="00880256" w:rsidRPr="00257890">
        <w:t xml:space="preserve">, </w:t>
      </w:r>
      <w:r w:rsidR="00A51C44">
        <w:t xml:space="preserve">should be </w:t>
      </w:r>
      <w:r w:rsidR="00E4421A">
        <w:t xml:space="preserve">a </w:t>
      </w:r>
      <w:r w:rsidR="00A51C44">
        <w:t>priority</w:t>
      </w:r>
      <w:r w:rsidR="00880256" w:rsidRPr="00257890">
        <w:t xml:space="preserve">. </w:t>
      </w:r>
      <w:r w:rsidR="001821F5">
        <w:t xml:space="preserve">The intent of the Convention is </w:t>
      </w:r>
      <w:r w:rsidR="00880256" w:rsidRPr="00257890">
        <w:t>to promote and protect equality of</w:t>
      </w:r>
      <w:r w:rsidR="00165770">
        <w:t xml:space="preserve"> physical, informational and attitudinal</w:t>
      </w:r>
      <w:r w:rsidR="00880256" w:rsidRPr="00257890">
        <w:t xml:space="preserve"> access</w:t>
      </w:r>
      <w:r w:rsidR="001821F5">
        <w:t xml:space="preserve">, rather than </w:t>
      </w:r>
      <w:r w:rsidR="00BD60E5">
        <w:t>about limited or “parallel</w:t>
      </w:r>
      <w:r w:rsidR="00952CEE">
        <w:t>” access or additional rights</w:t>
      </w:r>
      <w:r w:rsidR="00880256" w:rsidRPr="00257890">
        <w:t>.</w:t>
      </w:r>
    </w:p>
    <w:p w14:paraId="4A637860" w14:textId="53EE5385" w:rsidR="003000BB" w:rsidRPr="00AB0E47" w:rsidRDefault="00FA5945" w:rsidP="00BA43A3">
      <w:pPr>
        <w:spacing w:after="180"/>
      </w:pPr>
      <w:hyperlink r:id="rId26" w:history="1">
        <w:r w:rsidRPr="00AB0E47">
          <w:rPr>
            <w:b/>
            <w:color w:val="0000FF"/>
            <w:u w:val="single"/>
          </w:rPr>
          <w:t>The Tertiary and International Learners Code of Practice 2021</w:t>
        </w:r>
      </w:hyperlink>
      <w:r w:rsidRPr="00AB0E47">
        <w:t xml:space="preserve"> </w:t>
      </w:r>
      <w:r w:rsidR="000217ED" w:rsidRPr="00AB0E47">
        <w:t xml:space="preserve">sets out what education providers </w:t>
      </w:r>
      <w:r w:rsidR="00286FE2" w:rsidRPr="00AB0E47">
        <w:t xml:space="preserve">must do to </w:t>
      </w:r>
      <w:r w:rsidR="00224662" w:rsidRPr="00AB0E47">
        <w:t xml:space="preserve">ensure the wellbeing and safety of their learners. </w:t>
      </w:r>
      <w:r w:rsidR="00C140D4" w:rsidRPr="00AB0E47">
        <w:t xml:space="preserve">In relation to </w:t>
      </w:r>
      <w:r w:rsidR="007E37AE">
        <w:t>disabled learners</w:t>
      </w:r>
      <w:r w:rsidR="00E84B05" w:rsidRPr="00AB0E47">
        <w:t>, p</w:t>
      </w:r>
      <w:r w:rsidR="003000BB" w:rsidRPr="00AB0E47">
        <w:t xml:space="preserve">roviders </w:t>
      </w:r>
      <w:r w:rsidR="004C1E8C" w:rsidRPr="00AB0E47">
        <w:t>must</w:t>
      </w:r>
      <w:r w:rsidR="003000BB" w:rsidRPr="00AB0E47">
        <w:t>:</w:t>
      </w:r>
    </w:p>
    <w:p w14:paraId="7705FF72" w14:textId="7754CEA2" w:rsidR="00C140D4" w:rsidRPr="00AB0E47" w:rsidRDefault="001F0BFE" w:rsidP="003000BB">
      <w:pPr>
        <w:pStyle w:val="ListParagraph"/>
        <w:numPr>
          <w:ilvl w:val="0"/>
          <w:numId w:val="50"/>
        </w:numPr>
        <w:spacing w:after="180"/>
      </w:pPr>
      <w:r w:rsidRPr="00AB0E47">
        <w:t>S</w:t>
      </w:r>
      <w:r w:rsidR="00C140D4" w:rsidRPr="00AB0E47">
        <w:t>upport learners to manage their physical and mental health through information and advice</w:t>
      </w:r>
      <w:r w:rsidR="00E84B05" w:rsidRPr="00AB0E47">
        <w:t>,</w:t>
      </w:r>
      <w:r w:rsidR="00C140D4" w:rsidRPr="00AB0E47">
        <w:t xml:space="preserve"> and identify and respond to learners who need additional support.</w:t>
      </w:r>
    </w:p>
    <w:p w14:paraId="3081FAC5" w14:textId="488CD77E" w:rsidR="00E84B05" w:rsidRPr="00AB0E47" w:rsidRDefault="001F0BFE" w:rsidP="003000BB">
      <w:pPr>
        <w:pStyle w:val="ListParagraph"/>
        <w:numPr>
          <w:ilvl w:val="0"/>
          <w:numId w:val="50"/>
        </w:numPr>
        <w:spacing w:after="180"/>
      </w:pPr>
      <w:r w:rsidRPr="00AB0E47">
        <w:t>M</w:t>
      </w:r>
      <w:r w:rsidR="00E84B05" w:rsidRPr="00AB0E47">
        <w:t>ak</w:t>
      </w:r>
      <w:r w:rsidRPr="00AB0E47">
        <w:t>e</w:t>
      </w:r>
      <w:r w:rsidR="00E84B05" w:rsidRPr="00AB0E47">
        <w:t xml:space="preserve"> arrangements with disabled learners or those affected by health and wellbeing difficulties to accommodate learning needs, including for study off-campus.</w:t>
      </w:r>
    </w:p>
    <w:p w14:paraId="6177B50D" w14:textId="7E85C818" w:rsidR="006304E1" w:rsidRPr="00AB0E47" w:rsidRDefault="001F0BFE" w:rsidP="00F803E3">
      <w:pPr>
        <w:pStyle w:val="ListParagraph"/>
        <w:numPr>
          <w:ilvl w:val="0"/>
          <w:numId w:val="50"/>
        </w:numPr>
        <w:spacing w:after="180"/>
      </w:pPr>
      <w:r w:rsidRPr="00AB0E47">
        <w:lastRenderedPageBreak/>
        <w:t>P</w:t>
      </w:r>
      <w:r w:rsidR="003000BB" w:rsidRPr="00AB0E47">
        <w:t>rovide appropriate information relating to</w:t>
      </w:r>
      <w:r w:rsidR="00C140D4" w:rsidRPr="00AB0E47">
        <w:t xml:space="preserve"> health and safety of international learners. </w:t>
      </w:r>
    </w:p>
    <w:p w14:paraId="080E1C3B" w14:textId="36A4C0A2" w:rsidR="00880256" w:rsidRPr="00257890" w:rsidRDefault="00880256" w:rsidP="00EA335D">
      <w:pPr>
        <w:spacing w:after="180"/>
      </w:pPr>
      <w:r w:rsidRPr="00257890">
        <w:t>The</w:t>
      </w:r>
      <w:r w:rsidRPr="00257890" w:rsidDel="00152503">
        <w:t xml:space="preserve"> </w:t>
      </w:r>
      <w:r w:rsidR="00152503">
        <w:t>implementation</w:t>
      </w:r>
      <w:r w:rsidR="00152503" w:rsidRPr="00257890">
        <w:t xml:space="preserve"> </w:t>
      </w:r>
      <w:r w:rsidRPr="00257890">
        <w:t xml:space="preserve">of Disability Action Plans (DAPs) at </w:t>
      </w:r>
      <w:r w:rsidR="00E97D89">
        <w:t>TEOs</w:t>
      </w:r>
      <w:r w:rsidRPr="00257890">
        <w:t xml:space="preserve"> is a further step towards the tertiary sector improving its response to </w:t>
      </w:r>
      <w:r w:rsidRPr="00257890" w:rsidDel="00481D80">
        <w:t xml:space="preserve">disabled </w:t>
      </w:r>
      <w:r w:rsidRPr="00257890">
        <w:t>learners.</w:t>
      </w:r>
      <w:r w:rsidRPr="00257890" w:rsidDel="00334646">
        <w:t xml:space="preserve"> </w:t>
      </w:r>
      <w:r w:rsidRPr="00257890">
        <w:t xml:space="preserve">DAPs </w:t>
      </w:r>
      <w:r w:rsidR="000141D7">
        <w:t>can</w:t>
      </w:r>
      <w:r w:rsidRPr="00257890">
        <w:t xml:space="preserve"> support the systemic change that is required to eliminate disability discrimination. A DAP will assist a </w:t>
      </w:r>
      <w:r w:rsidR="003119B1">
        <w:t>TEO</w:t>
      </w:r>
      <w:r w:rsidRPr="00257890">
        <w:t xml:space="preserve"> to better meet its objective of providing high-quality educational services to the whole community, of which </w:t>
      </w:r>
      <w:r w:rsidRPr="00257890" w:rsidDel="003119B1">
        <w:t xml:space="preserve">disabled </w:t>
      </w:r>
      <w:r w:rsidRPr="00257890">
        <w:t xml:space="preserve">people constitute some 25% (lifetime prevalence). </w:t>
      </w:r>
    </w:p>
    <w:p w14:paraId="0805AA6F" w14:textId="6EE558F5" w:rsidR="00880256" w:rsidRDefault="001226FE" w:rsidP="00257890">
      <w:r>
        <w:t>U</w:t>
      </w:r>
      <w:r w:rsidR="003C7443">
        <w:t>pdat</w:t>
      </w:r>
      <w:r>
        <w:t>ing</w:t>
      </w:r>
      <w:r w:rsidR="00880256" w:rsidRPr="00257890">
        <w:t xml:space="preserve"> the Tertiary Education Commission (TEC) </w:t>
      </w:r>
      <w:r>
        <w:t xml:space="preserve">on progress against your DAP, </w:t>
      </w:r>
      <w:r w:rsidR="00880256" w:rsidRPr="00257890">
        <w:t>as part of your Investment Plan process</w:t>
      </w:r>
      <w:r>
        <w:t>,</w:t>
      </w:r>
      <w:r w:rsidR="00880256" w:rsidRPr="00257890">
        <w:t xml:space="preserve"> is an important component of your organisation's commitment to equality of opportunity for all.</w:t>
      </w:r>
    </w:p>
    <w:p w14:paraId="1FC2D8B9" w14:textId="62AA219E" w:rsidR="00204C96" w:rsidRDefault="00880256" w:rsidP="0066306E">
      <w:r w:rsidRPr="00257890">
        <w:t xml:space="preserve">We recommend </w:t>
      </w:r>
      <w:r w:rsidR="00FF421D">
        <w:t>using this</w:t>
      </w:r>
      <w:r w:rsidR="003557F7">
        <w:t xml:space="preserve"> guid</w:t>
      </w:r>
      <w:r w:rsidR="00023215">
        <w:t>ance document</w:t>
      </w:r>
      <w:r w:rsidR="003557F7">
        <w:t xml:space="preserve"> alongside the </w:t>
      </w:r>
      <w:r w:rsidR="003557F7" w:rsidRPr="00A53871">
        <w:rPr>
          <w:b/>
        </w:rPr>
        <w:t xml:space="preserve">Kia Ōrite toolkit </w:t>
      </w:r>
      <w:r w:rsidR="008458C3" w:rsidRPr="00A53871">
        <w:rPr>
          <w:b/>
        </w:rPr>
        <w:t xml:space="preserve">for </w:t>
      </w:r>
      <w:r w:rsidR="008652CF">
        <w:rPr>
          <w:b/>
          <w:bCs/>
        </w:rPr>
        <w:t>A</w:t>
      </w:r>
      <w:r w:rsidR="008458C3" w:rsidRPr="00A53871">
        <w:rPr>
          <w:b/>
        </w:rPr>
        <w:t xml:space="preserve">chieving an </w:t>
      </w:r>
      <w:r w:rsidR="008652CF">
        <w:rPr>
          <w:b/>
          <w:bCs/>
        </w:rPr>
        <w:t>I</w:t>
      </w:r>
      <w:r w:rsidR="008458C3" w:rsidRPr="00A53871">
        <w:rPr>
          <w:b/>
        </w:rPr>
        <w:t xml:space="preserve">nclusive and </w:t>
      </w:r>
      <w:r w:rsidR="008652CF">
        <w:rPr>
          <w:b/>
          <w:bCs/>
        </w:rPr>
        <w:t>E</w:t>
      </w:r>
      <w:r w:rsidR="008458C3" w:rsidRPr="00A53871">
        <w:rPr>
          <w:b/>
        </w:rPr>
        <w:t xml:space="preserve">quitable </w:t>
      </w:r>
      <w:r w:rsidR="008652CF">
        <w:rPr>
          <w:b/>
          <w:bCs/>
        </w:rPr>
        <w:t>T</w:t>
      </w:r>
      <w:r w:rsidR="008458C3" w:rsidRPr="00A53871">
        <w:rPr>
          <w:b/>
        </w:rPr>
        <w:t xml:space="preserve">ertiary </w:t>
      </w:r>
      <w:r w:rsidR="008652CF">
        <w:rPr>
          <w:b/>
          <w:bCs/>
        </w:rPr>
        <w:t>E</w:t>
      </w:r>
      <w:r w:rsidR="008458C3" w:rsidRPr="00A53871">
        <w:rPr>
          <w:b/>
        </w:rPr>
        <w:t xml:space="preserve">ducation </w:t>
      </w:r>
      <w:r w:rsidR="008652CF">
        <w:rPr>
          <w:b/>
          <w:bCs/>
        </w:rPr>
        <w:t>E</w:t>
      </w:r>
      <w:r w:rsidR="00A82DC3" w:rsidRPr="00A53871">
        <w:rPr>
          <w:b/>
        </w:rPr>
        <w:t>nvironment</w:t>
      </w:r>
      <w:r w:rsidR="008458C3" w:rsidRPr="00A53871">
        <w:rPr>
          <w:b/>
        </w:rPr>
        <w:t xml:space="preserve"> </w:t>
      </w:r>
      <w:r w:rsidR="00A82DC3" w:rsidRPr="00A53871">
        <w:rPr>
          <w:b/>
        </w:rPr>
        <w:t xml:space="preserve">for </w:t>
      </w:r>
      <w:r w:rsidR="008652CF">
        <w:rPr>
          <w:b/>
          <w:bCs/>
        </w:rPr>
        <w:t>D</w:t>
      </w:r>
      <w:r w:rsidR="00A82DC3" w:rsidRPr="00A53871">
        <w:rPr>
          <w:b/>
        </w:rPr>
        <w:t xml:space="preserve">isabled </w:t>
      </w:r>
      <w:r w:rsidR="008652CF">
        <w:rPr>
          <w:b/>
          <w:bCs/>
        </w:rPr>
        <w:t>L</w:t>
      </w:r>
      <w:r w:rsidR="00A82DC3" w:rsidRPr="00A53871">
        <w:rPr>
          <w:b/>
        </w:rPr>
        <w:t>earners</w:t>
      </w:r>
      <w:r w:rsidR="00A82DC3">
        <w:t xml:space="preserve"> </w:t>
      </w:r>
      <w:r w:rsidR="003557F7">
        <w:t xml:space="preserve">to </w:t>
      </w:r>
      <w:r w:rsidR="008356FD">
        <w:t xml:space="preserve">help </w:t>
      </w:r>
      <w:r w:rsidR="0050516E">
        <w:t xml:space="preserve">you </w:t>
      </w:r>
      <w:r w:rsidR="008356FD">
        <w:t xml:space="preserve">create a whole-of-organisation approach to enabling better outcomes for </w:t>
      </w:r>
      <w:r w:rsidR="00A53871">
        <w:t xml:space="preserve">disabled </w:t>
      </w:r>
      <w:r w:rsidR="00D16A29">
        <w:t>learners</w:t>
      </w:r>
      <w:r w:rsidR="00F22D78">
        <w:t xml:space="preserve">. </w:t>
      </w:r>
    </w:p>
    <w:p w14:paraId="62EBF3C5" w14:textId="77777777" w:rsidR="00B92F81" w:rsidRDefault="00B92F81" w:rsidP="00257890">
      <w:pPr>
        <w:sectPr w:rsidR="00B92F81" w:rsidSect="00A73622">
          <w:headerReference w:type="default" r:id="rId27"/>
          <w:footerReference w:type="default" r:id="rId28"/>
          <w:pgSz w:w="11900" w:h="16840" w:code="9"/>
          <w:pgMar w:top="1418" w:right="1134" w:bottom="1134" w:left="1134" w:header="1021" w:footer="567" w:gutter="567"/>
          <w:pgNumType w:start="1"/>
          <w:cols w:space="708"/>
          <w:docGrid w:linePitch="360"/>
        </w:sectPr>
      </w:pPr>
    </w:p>
    <w:p w14:paraId="7139D03C" w14:textId="76F4CF4E" w:rsidR="00257890" w:rsidRDefault="00257890" w:rsidP="00FD5A12">
      <w:pPr>
        <w:pStyle w:val="Heading1"/>
      </w:pPr>
      <w:bookmarkStart w:id="3" w:name="_Toc78905701"/>
      <w:bookmarkStart w:id="4" w:name="_Toc229661136"/>
      <w:r>
        <w:lastRenderedPageBreak/>
        <w:t>A.</w:t>
      </w:r>
      <w:r>
        <w:tab/>
      </w:r>
      <w:bookmarkEnd w:id="3"/>
      <w:r w:rsidR="00AF52AC">
        <w:t>Background information on Disability Action Plans</w:t>
      </w:r>
      <w:bookmarkEnd w:id="4"/>
      <w:r w:rsidR="00AF52AC">
        <w:t xml:space="preserve"> </w:t>
      </w:r>
    </w:p>
    <w:p w14:paraId="4E755F7C" w14:textId="77777777" w:rsidR="00257890" w:rsidRDefault="00257890" w:rsidP="00FD5A12">
      <w:pPr>
        <w:pStyle w:val="Heading2"/>
        <w:spacing w:after="240"/>
      </w:pPr>
      <w:bookmarkStart w:id="5" w:name="_Toc78905702"/>
      <w:bookmarkStart w:id="6" w:name="_Toc229661137"/>
      <w:r>
        <w:t>1.</w:t>
      </w:r>
      <w:r>
        <w:tab/>
        <w:t xml:space="preserve">What is a </w:t>
      </w:r>
      <w:r w:rsidRPr="00257890">
        <w:t>Disability</w:t>
      </w:r>
      <w:r>
        <w:t xml:space="preserve"> Action Plan?</w:t>
      </w:r>
      <w:bookmarkEnd w:id="5"/>
      <w:bookmarkEnd w:id="6"/>
    </w:p>
    <w:p w14:paraId="24F8821E" w14:textId="039F7520" w:rsidR="00257890" w:rsidRDefault="00257890" w:rsidP="00FD5A12">
      <w:pPr>
        <w:spacing w:after="240"/>
      </w:pPr>
      <w:r>
        <w:t xml:space="preserve">A Disability Action Plan (DAP) is a strategy for changing those practices of </w:t>
      </w:r>
      <w:r w:rsidR="003106C2">
        <w:t>TEOs</w:t>
      </w:r>
      <w:r>
        <w:t xml:space="preserve"> that might result in discrimination (intentional or unintentional) against disabled people</w:t>
      </w:r>
      <w:r w:rsidR="00B418D9">
        <w:t>,</w:t>
      </w:r>
      <w:r>
        <w:t xml:space="preserve"> and </w:t>
      </w:r>
      <w:r w:rsidR="00B418D9">
        <w:t>improving</w:t>
      </w:r>
      <w:r>
        <w:t xml:space="preserve"> outcomes for </w:t>
      </w:r>
      <w:r w:rsidDel="00C65B94">
        <w:t xml:space="preserve">disabled </w:t>
      </w:r>
      <w:r>
        <w:t>learners in their education journey. A DAP will help your organisation to identify these practices and offer a blueprint for change.</w:t>
      </w:r>
    </w:p>
    <w:p w14:paraId="3CEBFA0D" w14:textId="77777777" w:rsidR="00257890" w:rsidRDefault="00257890" w:rsidP="00FD5A12">
      <w:pPr>
        <w:spacing w:after="240"/>
      </w:pPr>
      <w:r>
        <w:t>A DAP must include certain components:</w:t>
      </w:r>
    </w:p>
    <w:p w14:paraId="16E93AF0" w14:textId="77777777" w:rsidR="00257890" w:rsidRPr="008345C0" w:rsidRDefault="00257890" w:rsidP="008345C0">
      <w:pPr>
        <w:pStyle w:val="Bullets1"/>
      </w:pPr>
      <w:r>
        <w:tab/>
      </w:r>
      <w:r w:rsidRPr="008345C0">
        <w:t>clear evidence of use of the Kia Ōrite toolkit and the best practice standards described therein</w:t>
      </w:r>
    </w:p>
    <w:p w14:paraId="6B9266DC" w14:textId="77777777" w:rsidR="00257890" w:rsidRPr="008345C0" w:rsidRDefault="00257890" w:rsidP="008345C0">
      <w:pPr>
        <w:pStyle w:val="Bullets1"/>
      </w:pPr>
      <w:r w:rsidRPr="008345C0">
        <w:t>goals and targets</w:t>
      </w:r>
    </w:p>
    <w:p w14:paraId="05E32B8F" w14:textId="77777777" w:rsidR="00257890" w:rsidRPr="008345C0" w:rsidRDefault="00257890" w:rsidP="008345C0">
      <w:pPr>
        <w:pStyle w:val="Bullets1"/>
      </w:pPr>
      <w:r w:rsidRPr="008345C0">
        <w:tab/>
        <w:t>evaluation strategies</w:t>
      </w:r>
    </w:p>
    <w:p w14:paraId="522D4857" w14:textId="77777777" w:rsidR="00257890" w:rsidRPr="008345C0" w:rsidRDefault="00257890" w:rsidP="008345C0">
      <w:pPr>
        <w:pStyle w:val="Bullets1"/>
      </w:pPr>
      <w:r w:rsidRPr="008345C0">
        <w:tab/>
        <w:t>allocation of responsibility</w:t>
      </w:r>
    </w:p>
    <w:p w14:paraId="0B4AE05B" w14:textId="77777777" w:rsidR="00257890" w:rsidRPr="008345C0" w:rsidRDefault="00257890" w:rsidP="00FD5A12">
      <w:pPr>
        <w:pStyle w:val="Bullets1"/>
        <w:spacing w:after="240"/>
      </w:pPr>
      <w:r w:rsidRPr="008345C0">
        <w:tab/>
        <w:t>communication of policies and programmes.</w:t>
      </w:r>
    </w:p>
    <w:p w14:paraId="3BD6193F" w14:textId="3CA03B62" w:rsidR="00257890" w:rsidRDefault="00257890" w:rsidP="00FD5A12">
      <w:r>
        <w:t xml:space="preserve">This guide outlines each of these requirements and is specifically designed for </w:t>
      </w:r>
      <w:r w:rsidR="008E1670">
        <w:t>TEOs</w:t>
      </w:r>
      <w:r>
        <w:t xml:space="preserve">. </w:t>
      </w:r>
    </w:p>
    <w:p w14:paraId="2B278E79" w14:textId="77777777" w:rsidR="00257890" w:rsidRDefault="0076235F" w:rsidP="00FF07E7">
      <w:pPr>
        <w:pStyle w:val="Heading2"/>
        <w:spacing w:after="240"/>
        <w:ind w:left="720" w:hanging="720"/>
      </w:pPr>
      <w:bookmarkStart w:id="7" w:name="_Toc78905703"/>
      <w:bookmarkStart w:id="8" w:name="_Toc229661138"/>
      <w:r>
        <w:t>2.</w:t>
      </w:r>
      <w:r>
        <w:tab/>
      </w:r>
      <w:r w:rsidR="00257890">
        <w:t>How a Disability Action Plan can assist your organisation</w:t>
      </w:r>
      <w:bookmarkEnd w:id="7"/>
      <w:bookmarkEnd w:id="8"/>
    </w:p>
    <w:p w14:paraId="3CFDEAC5" w14:textId="76A0A3E6" w:rsidR="00257890" w:rsidRDefault="00257890" w:rsidP="00257890">
      <w:r>
        <w:t>Implementation of a DAP will produce many benefits for an organisation. Through implementation of a DAP</w:t>
      </w:r>
      <w:r w:rsidR="000334B4">
        <w:t>,</w:t>
      </w:r>
      <w:r>
        <w:t xml:space="preserve"> your organisation can do the following</w:t>
      </w:r>
      <w:r w:rsidR="008E1670">
        <w:t>.</w:t>
      </w:r>
    </w:p>
    <w:p w14:paraId="6D98A12B" w14:textId="77777777" w:rsidR="00921C15" w:rsidRDefault="00921C15">
      <w:pPr>
        <w:spacing w:after="0" w:line="240" w:lineRule="auto"/>
        <w:rPr>
          <w:rFonts w:eastAsiaTheme="majorEastAsia" w:cstheme="majorBidi"/>
          <w:b/>
          <w:bCs/>
          <w:sz w:val="28"/>
        </w:rPr>
      </w:pPr>
      <w:r>
        <w:br w:type="page"/>
      </w:r>
    </w:p>
    <w:p w14:paraId="1343AAE7" w14:textId="77777777" w:rsidR="00257890" w:rsidRPr="00F556D3" w:rsidRDefault="00257890" w:rsidP="00FD5A12">
      <w:pPr>
        <w:pStyle w:val="Heading3"/>
        <w:spacing w:before="360"/>
      </w:pPr>
      <w:r w:rsidRPr="00F556D3">
        <w:lastRenderedPageBreak/>
        <w:t>Encourage broader participation</w:t>
      </w:r>
    </w:p>
    <w:p w14:paraId="560B91DE" w14:textId="77777777" w:rsidR="00257890" w:rsidRDefault="00257890" w:rsidP="00257890">
      <w:r>
        <w:t xml:space="preserve">Approximately 25% of New Zealanders will experience living with a permanent or temporary disability. When the relatives, friends, carers and colleagues or associates of disabled people are added, this group represents a sizeable share of the </w:t>
      </w:r>
      <w:r w:rsidR="00FD5A12">
        <w:br/>
      </w:r>
      <w:r>
        <w:t>N</w:t>
      </w:r>
      <w:r w:rsidR="0076235F">
        <w:t>ew Zealand</w:t>
      </w:r>
      <w:r>
        <w:t xml:space="preserve"> population of potential capable learners, the talents of which the tertiary education sector should not ignore.</w:t>
      </w:r>
    </w:p>
    <w:p w14:paraId="2CCD64B6" w14:textId="77777777" w:rsidR="00257890" w:rsidRDefault="00257890" w:rsidP="00257890">
      <w:r>
        <w:t>A DAP will encourage disabled people to use your organisation's services, and your learner population will become more reflective of the broader New Zealand community.</w:t>
      </w:r>
    </w:p>
    <w:p w14:paraId="5FD1A71A" w14:textId="77777777" w:rsidR="00257890" w:rsidRPr="00F556D3" w:rsidRDefault="00257890" w:rsidP="00F556D3">
      <w:pPr>
        <w:pStyle w:val="Heading3"/>
      </w:pPr>
      <w:r w:rsidRPr="00F556D3">
        <w:t>Boost prestige and maintain high levels of demand</w:t>
      </w:r>
    </w:p>
    <w:p w14:paraId="45F51FAB" w14:textId="6B1C7440" w:rsidR="00257890" w:rsidRDefault="00257890" w:rsidP="00257890">
      <w:r>
        <w:t xml:space="preserve">Learners want to study at reputable </w:t>
      </w:r>
      <w:r w:rsidR="008A6ADB">
        <w:t>TEOs</w:t>
      </w:r>
      <w:r>
        <w:t>.</w:t>
      </w:r>
    </w:p>
    <w:p w14:paraId="083DE186" w14:textId="6BCF23E7" w:rsidR="00257890" w:rsidRDefault="00257890" w:rsidP="00257890">
      <w:r>
        <w:t>As a public statement about commitment to practices which eliminate discrimination, a DAP will boost the prestige of your organisation – not just within groups of disabled people, but within the broader community.</w:t>
      </w:r>
    </w:p>
    <w:p w14:paraId="552A4C2E" w14:textId="3B9297F5" w:rsidR="00257890" w:rsidRDefault="00257890" w:rsidP="00257890">
      <w:r>
        <w:t xml:space="preserve">There are many indicators of success </w:t>
      </w:r>
      <w:r w:rsidR="00A90CB9">
        <w:t>for</w:t>
      </w:r>
      <w:r>
        <w:t xml:space="preserve"> a place of learning, but one important indicator is learner demand. The success of an organisation will also be marked by the extent to which it serves the community – academically capable disabled people are an ordinary and integral part of the wider community of those seeking lifelong learning and training opportunities.</w:t>
      </w:r>
    </w:p>
    <w:p w14:paraId="4FC15C2C" w14:textId="77777777" w:rsidR="00257890" w:rsidRPr="00F556D3" w:rsidRDefault="00257890" w:rsidP="00F556D3">
      <w:pPr>
        <w:pStyle w:val="Heading3"/>
      </w:pPr>
      <w:r w:rsidRPr="00F556D3">
        <w:t>Minimise discrimination and avoid complaints</w:t>
      </w:r>
    </w:p>
    <w:p w14:paraId="0093582C" w14:textId="64AA3476" w:rsidR="00257890" w:rsidRDefault="008A31EA" w:rsidP="00257890">
      <w:r>
        <w:t>Implementing</w:t>
      </w:r>
      <w:r w:rsidR="00257890">
        <w:t xml:space="preserve"> a DAP will make it far less likely that an educational organisation will inadvertently practise discrimination. A successful DAP</w:t>
      </w:r>
      <w:r w:rsidR="00084B73">
        <w:t>,</w:t>
      </w:r>
      <w:r w:rsidR="00257890">
        <w:t xml:space="preserve"> involving student engagement throughout the process</w:t>
      </w:r>
      <w:r w:rsidR="00C02DCA">
        <w:t>,</w:t>
      </w:r>
      <w:r w:rsidR="00257890">
        <w:t xml:space="preserve"> will also </w:t>
      </w:r>
      <w:r w:rsidR="00624646">
        <w:t>help you to respond to any</w:t>
      </w:r>
      <w:r w:rsidR="00143612">
        <w:t xml:space="preserve"> </w:t>
      </w:r>
      <w:r w:rsidR="003B7468">
        <w:t xml:space="preserve">potential </w:t>
      </w:r>
      <w:r w:rsidR="00257890">
        <w:t>complaints.</w:t>
      </w:r>
    </w:p>
    <w:p w14:paraId="2946DB82" w14:textId="77777777" w:rsidR="00921C15" w:rsidRDefault="00921C15">
      <w:pPr>
        <w:spacing w:after="0" w:line="240" w:lineRule="auto"/>
      </w:pPr>
      <w:r>
        <w:br w:type="page"/>
      </w:r>
    </w:p>
    <w:p w14:paraId="1B575BEC" w14:textId="18F6DAE1" w:rsidR="0077779C" w:rsidRDefault="00257890" w:rsidP="004A3342">
      <w:r>
        <w:lastRenderedPageBreak/>
        <w:t xml:space="preserve">Of course, not all discrimination is unlawful. The Human Rights Act states that discrimination will not be unlawful where, for example, the elimination of all discriminatory practices would be unreasonable in the circumstances for a person or organisation. Development of a DAP will ensure that, in the event a complaint is made, </w:t>
      </w:r>
      <w:r w:rsidR="006952D0">
        <w:t>your</w:t>
      </w:r>
      <w:r>
        <w:t xml:space="preserve"> organisation</w:t>
      </w:r>
      <w:r w:rsidDel="006952D0">
        <w:t xml:space="preserve"> </w:t>
      </w:r>
      <w:r>
        <w:t xml:space="preserve">can be confident </w:t>
      </w:r>
      <w:r w:rsidR="00AA236F">
        <w:t xml:space="preserve">it has </w:t>
      </w:r>
      <w:r w:rsidDel="00AA236F">
        <w:t xml:space="preserve">already </w:t>
      </w:r>
      <w:r>
        <w:t xml:space="preserve">considered complex issues like </w:t>
      </w:r>
      <w:r w:rsidR="004D27ED">
        <w:t>“</w:t>
      </w:r>
      <w:r>
        <w:t>unjustifiable hardship</w:t>
      </w:r>
      <w:r w:rsidR="004D27ED">
        <w:t>”</w:t>
      </w:r>
      <w:r>
        <w:t xml:space="preserve"> in partnership with </w:t>
      </w:r>
      <w:r w:rsidDel="00E962F2">
        <w:t xml:space="preserve">disabled </w:t>
      </w:r>
      <w:r>
        <w:t>learners.</w:t>
      </w:r>
    </w:p>
    <w:p w14:paraId="19AB9A4F" w14:textId="77777777" w:rsidR="00257890" w:rsidRPr="00F556D3" w:rsidRDefault="00257890" w:rsidP="00F556D3">
      <w:pPr>
        <w:pStyle w:val="Heading3"/>
      </w:pPr>
      <w:r w:rsidRPr="00F556D3">
        <w:t>Meet government expectations</w:t>
      </w:r>
    </w:p>
    <w:p w14:paraId="246699CF" w14:textId="22A239A2" w:rsidR="00257890" w:rsidRDefault="00257890" w:rsidP="00257890">
      <w:r>
        <w:t>Article 24 of the</w:t>
      </w:r>
      <w:r w:rsidR="00423617">
        <w:t xml:space="preserve"> United Nations</w:t>
      </w:r>
      <w:r>
        <w:t xml:space="preserve"> Convention on the Rights of Persons with Disabilities (CRPD) provides that States Parties (in this case, New Zealand) shall ensure that persons with disabilities are able to access general tertiary education, vocational training, adult education and lifelong learning without discrimination and on an equal basis with others. To this end, States Parties shall ensure that reasonable accommodation is provided to persons with disabilities. An entity providing the public function of tertiary courses or vocational training must deliver its services in a manner consistent with national and international legislation and obligations. Disabled people have a legitimate expectation of access to education on the same basis as their peers unless there is good and compelling reason for why it is not possible.</w:t>
      </w:r>
    </w:p>
    <w:p w14:paraId="4336EF9E" w14:textId="52726C3B" w:rsidR="00257890" w:rsidRDefault="00257890" w:rsidP="00257890">
      <w:r w:rsidRPr="00920D79">
        <w:t xml:space="preserve">Creation of a DAP also supports New Zealand Government expectations under the Tertiary Education Strategy (TES). Undertaking the work to develop and implement a DAP, alongside the improvements in outcomes for </w:t>
      </w:r>
      <w:r w:rsidRPr="00920D79" w:rsidDel="00E962F2">
        <w:t xml:space="preserve">disabled </w:t>
      </w:r>
      <w:r w:rsidRPr="00920D79">
        <w:t xml:space="preserve">learners, gives effect to the TES – </w:t>
      </w:r>
      <w:r w:rsidR="003D0DB3" w:rsidRPr="003D0DB3">
        <w:t>specifically, Priority 1: Achievement, and Priority 3: Access and Participation.</w:t>
      </w:r>
      <w:r w:rsidR="00920D79">
        <w:t xml:space="preserve"> </w:t>
      </w:r>
    </w:p>
    <w:p w14:paraId="3E10FB17" w14:textId="77777777" w:rsidR="00257890" w:rsidRDefault="00257890" w:rsidP="00FF07E7">
      <w:pPr>
        <w:pStyle w:val="Heading2"/>
        <w:spacing w:before="720"/>
      </w:pPr>
      <w:bookmarkStart w:id="9" w:name="_Toc78905704"/>
      <w:bookmarkStart w:id="10" w:name="_Toc229661139"/>
      <w:r>
        <w:t>3.</w:t>
      </w:r>
      <w:r>
        <w:tab/>
        <w:t>Who should develop a Disability Action Plan?</w:t>
      </w:r>
      <w:bookmarkEnd w:id="9"/>
      <w:bookmarkEnd w:id="10"/>
    </w:p>
    <w:p w14:paraId="7D0FB181" w14:textId="58E4225F" w:rsidR="00257890" w:rsidRDefault="00257890" w:rsidP="00257890">
      <w:r>
        <w:t xml:space="preserve">Having a disability-friendly tertiary </w:t>
      </w:r>
      <w:r w:rsidR="00D46CFD">
        <w:t xml:space="preserve">education </w:t>
      </w:r>
      <w:r>
        <w:t>organisation, where disabled people are welcomed, supported and empowered to achieve, has tangible benefits for learner and staff attraction and retention, as well as leading wider community change to ensure discrimination against disabled people is removed. The TEC strongly encourages development of DAPs from all TEC</w:t>
      </w:r>
      <w:r w:rsidR="008A59A8">
        <w:t>-</w:t>
      </w:r>
      <w:r>
        <w:t xml:space="preserve">funded providers to ensure they are taking all possible steps to reduce discrimination against disabled people, including staff, learners and the wider community with whom they engage. </w:t>
      </w:r>
    </w:p>
    <w:p w14:paraId="650258D4" w14:textId="353D2BA3" w:rsidR="00994A9B" w:rsidRDefault="00F60FE9" w:rsidP="00F60FE9">
      <w:r>
        <w:lastRenderedPageBreak/>
        <w:t xml:space="preserve">All </w:t>
      </w:r>
      <w:r w:rsidR="00816FD4">
        <w:t>TEOs</w:t>
      </w:r>
      <w:r>
        <w:t xml:space="preserve"> that receive $5 million or more in funding from the TEC are required to </w:t>
      </w:r>
      <w:r w:rsidR="00BA5828">
        <w:t>include</w:t>
      </w:r>
      <w:r>
        <w:t xml:space="preserve"> updates </w:t>
      </w:r>
      <w:r w:rsidR="00BA5828">
        <w:t xml:space="preserve">in their Investment Plan </w:t>
      </w:r>
      <w:r>
        <w:t xml:space="preserve">on how they are progressing their DAP. </w:t>
      </w:r>
    </w:p>
    <w:p w14:paraId="4AED003B" w14:textId="1FE1B7C0" w:rsidR="00257890" w:rsidRDefault="0020677E" w:rsidP="00F60FE9">
      <w:r>
        <w:t>Alongside other Investment Plan requirements,</w:t>
      </w:r>
      <w:r w:rsidR="00F10BAA">
        <w:t xml:space="preserve"> </w:t>
      </w:r>
      <w:r>
        <w:t>t</w:t>
      </w:r>
      <w:r w:rsidR="002C7E91">
        <w:t>he TEC</w:t>
      </w:r>
      <w:r w:rsidR="00F60FE9">
        <w:t xml:space="preserve"> use</w:t>
      </w:r>
      <w:r w:rsidR="002C7E91">
        <w:t>s</w:t>
      </w:r>
      <w:r w:rsidR="00F60FE9">
        <w:t xml:space="preserve"> </w:t>
      </w:r>
      <w:r w:rsidR="002C7E91">
        <w:t>this information</w:t>
      </w:r>
      <w:r w:rsidR="00F60FE9">
        <w:t xml:space="preserve"> to inform funding decisions, actively monitor progress against commitments, and hold organisations to account</w:t>
      </w:r>
      <w:r w:rsidR="00EF79AE">
        <w:t xml:space="preserve"> for</w:t>
      </w:r>
      <w:r w:rsidR="00F10BAA">
        <w:t xml:space="preserve"> </w:t>
      </w:r>
      <w:r w:rsidR="00994A9B" w:rsidRPr="00994A9B">
        <w:t>improv</w:t>
      </w:r>
      <w:r w:rsidR="00EF79AE">
        <w:t>ing</w:t>
      </w:r>
      <w:r w:rsidR="00994A9B" w:rsidRPr="00994A9B">
        <w:t xml:space="preserve"> outcomes for </w:t>
      </w:r>
      <w:r w:rsidR="00994A9B" w:rsidRPr="00994A9B" w:rsidDel="00EF79AE">
        <w:t>learners</w:t>
      </w:r>
      <w:r w:rsidR="00994A9B" w:rsidRPr="00994A9B">
        <w:t>.</w:t>
      </w:r>
    </w:p>
    <w:p w14:paraId="6971F61E" w14:textId="3572ABFD" w:rsidR="00257890" w:rsidRDefault="00257890" w:rsidP="00257890">
      <w:r>
        <w:t xml:space="preserve">The </w:t>
      </w:r>
      <w:hyperlink r:id="rId29" w:history="1">
        <w:r w:rsidR="009E0D7D" w:rsidRPr="00B66A1D">
          <w:rPr>
            <w:rStyle w:val="Hyperlink"/>
          </w:rPr>
          <w:t>Kia Ōrite Toolkit</w:t>
        </w:r>
      </w:hyperlink>
      <w:r w:rsidRPr="000F56CC">
        <w:rPr>
          <w:rStyle w:val="Hyperlink"/>
        </w:rPr>
        <w:t xml:space="preserve"> </w:t>
      </w:r>
      <w:r>
        <w:t xml:space="preserve">has been developed to support the creation and implementation of the DAP in all tertiary organisations. Chapter one of the toolkit provides the outline of an implementation process which will guide your DAP development. We recommend you utilise this as a resource early in your DAP process. </w:t>
      </w:r>
    </w:p>
    <w:p w14:paraId="56EB570B" w14:textId="77777777" w:rsidR="00257890" w:rsidRDefault="00257890" w:rsidP="0076235F">
      <w:pPr>
        <w:pStyle w:val="Heading2"/>
        <w:ind w:left="720" w:hanging="720"/>
      </w:pPr>
      <w:bookmarkStart w:id="11" w:name="_Toc78905705"/>
      <w:bookmarkStart w:id="12" w:name="_Toc229661140"/>
      <w:r>
        <w:t>4.</w:t>
      </w:r>
      <w:r>
        <w:tab/>
        <w:t>How is the Disability Action Plan expected to recognise disability?</w:t>
      </w:r>
      <w:bookmarkEnd w:id="11"/>
      <w:bookmarkEnd w:id="12"/>
    </w:p>
    <w:p w14:paraId="7D0D48A3" w14:textId="164A9D58" w:rsidR="00257890" w:rsidRDefault="00257890" w:rsidP="00257890">
      <w:r>
        <w:t>For the purposes of this guidance we have used the New Zealand Disability Strategy definition of disability, which utilises the social model of disability. The New Zealand Disability Strategy states that, “disability is not something individuals have. What individuals have are impairments. They may be physical, sensory, neurological, psychiatric, learning or other impairments.”</w:t>
      </w:r>
    </w:p>
    <w:p w14:paraId="7D5A708A" w14:textId="77777777" w:rsidR="00257890" w:rsidRDefault="00257890" w:rsidP="00257890">
      <w:r>
        <w:t xml:space="preserve">Therefore, “disability is the process which happens when one group of people create barriers by designing a world only for their way of living, taking no account of the impairments other people have.” </w:t>
      </w:r>
    </w:p>
    <w:p w14:paraId="69787D08" w14:textId="6B44B5FA" w:rsidR="00257890" w:rsidRDefault="00257890" w:rsidP="00257890">
      <w:r>
        <w:t xml:space="preserve">We refer to disabled people or </w:t>
      </w:r>
      <w:r w:rsidDel="00E962F2">
        <w:t xml:space="preserve">disabled </w:t>
      </w:r>
      <w:r>
        <w:t xml:space="preserve">learners, to make the point that people with impairments are often disabled by their environment. That is, disability is something that happens when people with impairments face barriers in society; it is society that disables, not an individual’s impairments. This occurs through negative attitudes, lack of physical, communication and information access, etc. </w:t>
      </w:r>
    </w:p>
    <w:p w14:paraId="5997CC1D" w14:textId="77777777" w:rsidR="00921C15" w:rsidRDefault="00921C15">
      <w:pPr>
        <w:spacing w:after="0" w:line="240" w:lineRule="auto"/>
        <w:rPr>
          <w:b/>
          <w:sz w:val="36"/>
        </w:rPr>
      </w:pPr>
      <w:bookmarkStart w:id="13" w:name="_Toc78905706"/>
      <w:r>
        <w:br w:type="page"/>
      </w:r>
    </w:p>
    <w:p w14:paraId="372AA794" w14:textId="77777777" w:rsidR="00257890" w:rsidRDefault="0076235F" w:rsidP="0076235F">
      <w:pPr>
        <w:pStyle w:val="Heading2"/>
      </w:pPr>
      <w:bookmarkStart w:id="14" w:name="_Toc229661141"/>
      <w:r>
        <w:lastRenderedPageBreak/>
        <w:t>5.</w:t>
      </w:r>
      <w:r>
        <w:tab/>
      </w:r>
      <w:r w:rsidR="00257890">
        <w:t>Disability Action Plans and employment policies</w:t>
      </w:r>
      <w:bookmarkEnd w:id="13"/>
      <w:bookmarkEnd w:id="14"/>
    </w:p>
    <w:p w14:paraId="168C90E0" w14:textId="422A86DB" w:rsidR="00257890" w:rsidRDefault="009376B2" w:rsidP="00257890">
      <w:r>
        <w:t>A</w:t>
      </w:r>
      <w:r w:rsidR="00257890">
        <w:t xml:space="preserve"> DAP is targeted at educational organisations as service providers, rather than as employers. However, while it is not essential for DAPs to include employment strategies, it makes sense to develop your DAP in association with a review of employment policies and practices </w:t>
      </w:r>
      <w:r w:rsidR="008D0F07">
        <w:t xml:space="preserve">for </w:t>
      </w:r>
      <w:r w:rsidR="00257890">
        <w:t>disabled staff</w:t>
      </w:r>
      <w:r w:rsidR="008D0F07">
        <w:t>,</w:t>
      </w:r>
      <w:r w:rsidR="00257890" w:rsidDel="008D0F07">
        <w:t xml:space="preserve"> </w:t>
      </w:r>
      <w:r w:rsidR="00257890">
        <w:t xml:space="preserve">as the DAP may also have benefits for them. </w:t>
      </w:r>
    </w:p>
    <w:p w14:paraId="6CEDD4ED" w14:textId="1FB5E069" w:rsidR="00257890" w:rsidRDefault="00257890" w:rsidP="00257890">
      <w:r>
        <w:t>A good source of advice in this area is the Lead Toolkit for employing disabled people in the state sector</w:t>
      </w:r>
      <w:r w:rsidR="004F4FFF">
        <w:t xml:space="preserve">, </w:t>
      </w:r>
      <w:r>
        <w:t>at</w:t>
      </w:r>
      <w:r w:rsidR="004F4FFF">
        <w:t xml:space="preserve"> </w:t>
      </w:r>
      <w:hyperlink r:id="rId30" w:anchor=":~:text=The%20Lead%20Toolkit%20contains%20information,disabled%20people%20within%20their%20businesses." w:history="1">
        <w:r w:rsidR="004F4FFF">
          <w:rPr>
            <w:rStyle w:val="Hyperlink"/>
          </w:rPr>
          <w:t>Lead Toolkit - For employing disabled people - Ministry of Social Development (msd.govt.nz)</w:t>
        </w:r>
      </w:hyperlink>
      <w:r w:rsidR="00F556D3">
        <w:t>.</w:t>
      </w:r>
      <w:r w:rsidR="0076235F">
        <w:t xml:space="preserve"> </w:t>
      </w:r>
    </w:p>
    <w:p w14:paraId="54401BF2" w14:textId="7BEBD928" w:rsidR="00257890" w:rsidRDefault="00257890" w:rsidP="0076235F">
      <w:pPr>
        <w:pStyle w:val="Heading2"/>
        <w:ind w:left="720" w:hanging="720"/>
      </w:pPr>
      <w:bookmarkStart w:id="15" w:name="_Toc78905707"/>
      <w:bookmarkStart w:id="16" w:name="_Toc229661142"/>
      <w:r>
        <w:t>6.</w:t>
      </w:r>
      <w:r>
        <w:tab/>
        <w:t>Disability Action Plans and people from Māori, Pacific and non-English</w:t>
      </w:r>
      <w:r w:rsidR="00D80705">
        <w:t>-</w:t>
      </w:r>
      <w:r>
        <w:t>speaking backgrounds</w:t>
      </w:r>
      <w:bookmarkEnd w:id="15"/>
      <w:bookmarkEnd w:id="16"/>
    </w:p>
    <w:p w14:paraId="1E92D258" w14:textId="6F2B83D8" w:rsidR="00257890" w:rsidRDefault="00257890" w:rsidP="00257890">
      <w:r>
        <w:t>Māori and Pacific disabled people, and those from non-English</w:t>
      </w:r>
      <w:r w:rsidR="00B346EE">
        <w:t>-</w:t>
      </w:r>
      <w:r>
        <w:t>speaking backgrounds often encounter additional barriers in attempting to access services. Access is made difficult not only due to the impact of the person's disability or impairment, but also because services are not offered in a way which is culturally and/or linguistically appropriate.</w:t>
      </w:r>
    </w:p>
    <w:p w14:paraId="48D8C985" w14:textId="1044961A" w:rsidR="00257890" w:rsidRDefault="00A27363" w:rsidP="00257890">
      <w:r>
        <w:t>TEOs</w:t>
      </w:r>
      <w:r w:rsidR="00257890">
        <w:t xml:space="preserve"> have developed significant expertise in ensuring cultural sensitivity in service provision, such as through the provision of culturally appropriate support and spaces for Māori and Pacific learners. This sensitivity will also be an important requirement of any initiatives to make your services more accessible for disabled people.</w:t>
      </w:r>
    </w:p>
    <w:p w14:paraId="7FF81789" w14:textId="5B1EDEEC" w:rsidR="002860E2" w:rsidRDefault="007A2328" w:rsidP="00257890">
      <w:r>
        <w:t>TEOs</w:t>
      </w:r>
      <w:r w:rsidR="00257890">
        <w:t xml:space="preserve"> will need to be mindful of these issues in developing a DAP.</w:t>
      </w:r>
    </w:p>
    <w:p w14:paraId="110FFD37" w14:textId="77777777" w:rsidR="00FD5A12" w:rsidRDefault="00FD5A12">
      <w:pPr>
        <w:spacing w:after="0" w:line="240" w:lineRule="auto"/>
        <w:rPr>
          <w:rFonts w:ascii="Georgia" w:eastAsiaTheme="majorEastAsia" w:hAnsi="Georgia" w:cstheme="majorBidi"/>
          <w:b/>
          <w:bCs/>
          <w:color w:val="auto"/>
          <w:sz w:val="48"/>
          <w:szCs w:val="32"/>
        </w:rPr>
      </w:pPr>
      <w:bookmarkStart w:id="17" w:name="_Toc78905708"/>
      <w:r>
        <w:br w:type="page"/>
      </w:r>
    </w:p>
    <w:p w14:paraId="5FE217EA" w14:textId="77777777" w:rsidR="002860E2" w:rsidRDefault="002860E2" w:rsidP="002860E2">
      <w:pPr>
        <w:pStyle w:val="Heading1"/>
        <w:ind w:left="720" w:hanging="720"/>
      </w:pPr>
      <w:bookmarkStart w:id="18" w:name="_Toc229661143"/>
      <w:r>
        <w:lastRenderedPageBreak/>
        <w:t>B.</w:t>
      </w:r>
      <w:r>
        <w:tab/>
        <w:t>Putting your Disability Action Plan into action</w:t>
      </w:r>
      <w:bookmarkEnd w:id="17"/>
      <w:bookmarkEnd w:id="18"/>
      <w:r>
        <w:t xml:space="preserve">  </w:t>
      </w:r>
    </w:p>
    <w:p w14:paraId="30C259DA" w14:textId="77777777" w:rsidR="002860E2" w:rsidRDefault="002860E2" w:rsidP="00FF07E7">
      <w:pPr>
        <w:pStyle w:val="Heading2"/>
        <w:spacing w:before="720"/>
      </w:pPr>
      <w:bookmarkStart w:id="19" w:name="_Toc78905709"/>
      <w:bookmarkStart w:id="20" w:name="_Toc229661144"/>
      <w:r>
        <w:t>7.</w:t>
      </w:r>
      <w:r>
        <w:tab/>
        <w:t>Kia Ōrite – your blueprint to developing your DAP</w:t>
      </w:r>
      <w:bookmarkEnd w:id="19"/>
      <w:bookmarkEnd w:id="20"/>
      <w:r>
        <w:t xml:space="preserve">   </w:t>
      </w:r>
    </w:p>
    <w:p w14:paraId="7C91C057" w14:textId="5FA18098" w:rsidR="002860E2" w:rsidRPr="00FE1B87" w:rsidRDefault="0066306E" w:rsidP="007A117A">
      <w:pPr>
        <w:pStyle w:val="Quote"/>
      </w:pPr>
      <w:r>
        <w:br/>
      </w:r>
      <w:r w:rsidR="002860E2" w:rsidRPr="00FE1B87">
        <w:rPr>
          <w:sz w:val="24"/>
          <w:szCs w:val="24"/>
        </w:rPr>
        <w:t xml:space="preserve">The DAP of a </w:t>
      </w:r>
      <w:r w:rsidR="007A2328">
        <w:rPr>
          <w:sz w:val="24"/>
          <w:szCs w:val="24"/>
        </w:rPr>
        <w:t>TEO</w:t>
      </w:r>
      <w:r w:rsidR="002860E2" w:rsidRPr="00FE1B87">
        <w:rPr>
          <w:sz w:val="24"/>
          <w:szCs w:val="24"/>
        </w:rPr>
        <w:t xml:space="preserve"> must show clear evidence that the provider uses the various processes and is measuring its progress against the Kia Ōrite Toolkit and the best practice standards described in</w:t>
      </w:r>
      <w:r w:rsidR="002860E2" w:rsidRPr="00FE1B87">
        <w:t>.</w:t>
      </w:r>
      <w:r w:rsidRPr="00FE1B87">
        <w:br/>
      </w:r>
    </w:p>
    <w:p w14:paraId="652FC4DD" w14:textId="299525F6" w:rsidR="002860E2" w:rsidRPr="002860E2" w:rsidRDefault="002860E2" w:rsidP="002860E2">
      <w:r>
        <w:t xml:space="preserve">The main resource that will support you with your DAP development is the </w:t>
      </w:r>
      <w:r w:rsidR="0066306E">
        <w:br/>
      </w:r>
      <w:hyperlink r:id="rId31" w:history="1">
        <w:r w:rsidR="00256273" w:rsidRPr="000F56CC">
          <w:rPr>
            <w:rStyle w:val="Hyperlink"/>
            <w:bCs/>
          </w:rPr>
          <w:t>Kia Ōrite Toolkit</w:t>
        </w:r>
      </w:hyperlink>
      <w:r w:rsidRPr="007D1608">
        <w:t>.</w:t>
      </w:r>
    </w:p>
    <w:p w14:paraId="53843BC5" w14:textId="335764A1" w:rsidR="002860E2" w:rsidRDefault="002860E2" w:rsidP="002860E2">
      <w:r>
        <w:t xml:space="preserve">Following extensive work with the tertiary sector in 2020 and early 2021, the </w:t>
      </w:r>
      <w:r w:rsidR="0066306E">
        <w:br/>
      </w:r>
      <w:r w:rsidRPr="007A117A">
        <w:rPr>
          <w:b/>
        </w:rPr>
        <w:t xml:space="preserve">Kia Ōrite Toolkit </w:t>
      </w:r>
      <w:r>
        <w:t xml:space="preserve">provides current, New Zealand-specific guidance to help you better support </w:t>
      </w:r>
      <w:r w:rsidDel="008D0809">
        <w:t xml:space="preserve">disabled </w:t>
      </w:r>
      <w:r>
        <w:t xml:space="preserve">learners in your organisation. It includes both management and learning support implementation toolkits to assist </w:t>
      </w:r>
      <w:r w:rsidR="00AD0D8C">
        <w:t>TEOs</w:t>
      </w:r>
      <w:r>
        <w:t xml:space="preserve"> with the implementation of best practices and the development of their DAP, covering all aspects of a learner’s life. </w:t>
      </w:r>
    </w:p>
    <w:p w14:paraId="7872B080" w14:textId="4DAEF031" w:rsidR="002860E2" w:rsidRDefault="002860E2" w:rsidP="002860E2">
      <w:r>
        <w:t xml:space="preserve">The aim of the toolkit is to assist all staff to become more </w:t>
      </w:r>
      <w:r w:rsidR="00863313">
        <w:t>“</w:t>
      </w:r>
      <w:r>
        <w:t>disability confident</w:t>
      </w:r>
      <w:r w:rsidR="00863313">
        <w:t xml:space="preserve">” </w:t>
      </w:r>
      <w:r>
        <w:t>and for managers and the wider institution to take responsibility for implementing the toolkit and DAP. Frontline support staff (such as those currently supporting</w:t>
      </w:r>
      <w:r w:rsidDel="008D0809">
        <w:t xml:space="preserve"> disabled</w:t>
      </w:r>
      <w:r>
        <w:t xml:space="preserve"> learners) should not be expected to develop or drive the DAP – it is a plan requiring full engagement and commitment from all parts of your organisation.</w:t>
      </w:r>
    </w:p>
    <w:p w14:paraId="6BF16244" w14:textId="77777777" w:rsidR="002860E2" w:rsidRDefault="002860E2" w:rsidP="002860E2">
      <w:r>
        <w:t>Frontline student support staff should be seen as an internal resource to assist with the development of your DAP. They can offer ideas and give feedback about the different parts of the Management and Learning Support Implementation Toolkit and peer review the completion of different activities.</w:t>
      </w:r>
    </w:p>
    <w:p w14:paraId="6B699379" w14:textId="77777777" w:rsidR="007A117A" w:rsidRDefault="007A117A">
      <w:pPr>
        <w:spacing w:after="0" w:line="240" w:lineRule="auto"/>
      </w:pPr>
      <w:r>
        <w:br w:type="page"/>
      </w:r>
    </w:p>
    <w:p w14:paraId="00CB3405" w14:textId="01B2DB9C" w:rsidR="002860E2" w:rsidRDefault="002860E2" w:rsidP="002860E2">
      <w:r>
        <w:lastRenderedPageBreak/>
        <w:t xml:space="preserve">Another critical input for the DAP is the experience of </w:t>
      </w:r>
      <w:r w:rsidDel="008D0809">
        <w:t xml:space="preserve">disabled </w:t>
      </w:r>
      <w:r>
        <w:t xml:space="preserve">learners. It is essential that implementation is in partnership with </w:t>
      </w:r>
      <w:r w:rsidDel="008D0809">
        <w:t xml:space="preserve">disabled </w:t>
      </w:r>
      <w:r>
        <w:t xml:space="preserve">learners </w:t>
      </w:r>
      <w:r w:rsidR="008D0809">
        <w:t xml:space="preserve">with </w:t>
      </w:r>
      <w:r>
        <w:t>different impairments, so that they can give their feedback about learning facilities (either campus or work-based), services and systems.</w:t>
      </w:r>
    </w:p>
    <w:p w14:paraId="14ED4AEE" w14:textId="45563056" w:rsidR="002860E2" w:rsidRDefault="002860E2" w:rsidP="002860E2">
      <w:r>
        <w:t xml:space="preserve">There are two components within the </w:t>
      </w:r>
      <w:r w:rsidRPr="004A3342">
        <w:rPr>
          <w:b/>
        </w:rPr>
        <w:t>Kia Ōrite Toolkit</w:t>
      </w:r>
      <w:r w:rsidDel="009C2B86">
        <w:t>:</w:t>
      </w:r>
    </w:p>
    <w:p w14:paraId="19E6CDFF" w14:textId="773A4DD5" w:rsidR="002860E2" w:rsidRDefault="002860E2" w:rsidP="008345C0">
      <w:pPr>
        <w:pStyle w:val="Bullets1"/>
      </w:pPr>
      <w:r>
        <w:tab/>
        <w:t xml:space="preserve">Management </w:t>
      </w:r>
      <w:r w:rsidRPr="008345C0">
        <w:t>responsibilities</w:t>
      </w:r>
      <w:r w:rsidR="00AC4A63">
        <w:t>, and</w:t>
      </w:r>
    </w:p>
    <w:p w14:paraId="01C68B46" w14:textId="77777777" w:rsidR="002860E2" w:rsidRDefault="002860E2" w:rsidP="0077779C">
      <w:pPr>
        <w:pStyle w:val="Bullets1"/>
      </w:pPr>
      <w:r>
        <w:tab/>
        <w:t>Learning support responsibilities</w:t>
      </w:r>
      <w:r w:rsidR="0077779C">
        <w:t>.</w:t>
      </w:r>
    </w:p>
    <w:p w14:paraId="7851F5BD" w14:textId="77777777" w:rsidR="002860E2" w:rsidRDefault="002860E2" w:rsidP="008345C0">
      <w:pPr>
        <w:spacing w:before="360"/>
      </w:pPr>
      <w:r>
        <w:t>These are underpinned by critical implementation steps:</w:t>
      </w:r>
    </w:p>
    <w:p w14:paraId="18C66923" w14:textId="09E572D7" w:rsidR="002860E2" w:rsidRPr="008345C0" w:rsidRDefault="002860E2" w:rsidP="008345C0">
      <w:pPr>
        <w:pStyle w:val="Bullets1"/>
      </w:pPr>
      <w:r>
        <w:tab/>
        <w:t xml:space="preserve">The </w:t>
      </w:r>
      <w:r w:rsidR="00DA6C8B">
        <w:t>TEO’s</w:t>
      </w:r>
      <w:r w:rsidRPr="008345C0">
        <w:t xml:space="preserve"> council and senior management/</w:t>
      </w:r>
      <w:r w:rsidR="0077779C" w:rsidRPr="008345C0">
        <w:t xml:space="preserve"> </w:t>
      </w:r>
      <w:r w:rsidRPr="008345C0">
        <w:t>leadership team endorse the development and implementation of a DAP.</w:t>
      </w:r>
    </w:p>
    <w:p w14:paraId="098B7873" w14:textId="77777777" w:rsidR="002860E2" w:rsidRPr="008345C0" w:rsidRDefault="002860E2" w:rsidP="008345C0">
      <w:pPr>
        <w:pStyle w:val="Bullets1"/>
      </w:pPr>
      <w:r w:rsidRPr="008345C0">
        <w:tab/>
        <w:t>A senior manager is chosen to drive and promote the development and implementation of a DAP, using the toolkit.</w:t>
      </w:r>
    </w:p>
    <w:p w14:paraId="55516442" w14:textId="56C2A2FB" w:rsidR="002860E2" w:rsidRPr="008345C0" w:rsidRDefault="002860E2" w:rsidP="008345C0">
      <w:pPr>
        <w:pStyle w:val="Bullets1"/>
      </w:pPr>
      <w:r w:rsidRPr="008345C0">
        <w:tab/>
        <w:t xml:space="preserve">A disability reference group is established involving staff from various parts of the organisation, </w:t>
      </w:r>
      <w:r w:rsidRPr="008345C0" w:rsidDel="0023670D">
        <w:t xml:space="preserve">disabled </w:t>
      </w:r>
      <w:r w:rsidRPr="008345C0">
        <w:t>learners with different impairments</w:t>
      </w:r>
      <w:r w:rsidR="007B7FA9">
        <w:t>,</w:t>
      </w:r>
      <w:r w:rsidRPr="008345C0">
        <w:t xml:space="preserve"> and relevant community networks.</w:t>
      </w:r>
    </w:p>
    <w:p w14:paraId="39C5D5A6" w14:textId="77777777" w:rsidR="002860E2" w:rsidRPr="008345C0" w:rsidRDefault="002860E2" w:rsidP="008345C0">
      <w:pPr>
        <w:pStyle w:val="Bullets1"/>
      </w:pPr>
      <w:r w:rsidRPr="008345C0">
        <w:tab/>
        <w:t>They work with this senior manager to develop and implement a DAP, using the toolkit.</w:t>
      </w:r>
    </w:p>
    <w:p w14:paraId="05A76646" w14:textId="77777777" w:rsidR="002860E2" w:rsidRDefault="002860E2" w:rsidP="008345C0">
      <w:pPr>
        <w:spacing w:before="360"/>
      </w:pPr>
      <w:r>
        <w:t xml:space="preserve">The </w:t>
      </w:r>
      <w:r w:rsidRPr="004A3342">
        <w:rPr>
          <w:b/>
        </w:rPr>
        <w:t>Kia Ōrite Toolkit</w:t>
      </w:r>
      <w:r>
        <w:t xml:space="preserve"> provides guidance on options for implementation:</w:t>
      </w:r>
    </w:p>
    <w:p w14:paraId="47ADF18B" w14:textId="075CB093" w:rsidR="002860E2" w:rsidRPr="008345C0" w:rsidRDefault="002860E2" w:rsidP="008345C0">
      <w:pPr>
        <w:pStyle w:val="Bullets1"/>
      </w:pPr>
      <w:r w:rsidRPr="008345C0">
        <w:tab/>
        <w:t xml:space="preserve">A team, including </w:t>
      </w:r>
      <w:r w:rsidRPr="008345C0" w:rsidDel="007C4FD6">
        <w:t xml:space="preserve">disabled </w:t>
      </w:r>
      <w:r w:rsidRPr="008345C0">
        <w:t>learners, gradually works through the toolkit (the disability reference group).</w:t>
      </w:r>
    </w:p>
    <w:p w14:paraId="55607D92" w14:textId="0FDE248A" w:rsidR="002860E2" w:rsidRPr="008345C0" w:rsidRDefault="002860E2" w:rsidP="008345C0">
      <w:pPr>
        <w:pStyle w:val="Bullets1"/>
      </w:pPr>
      <w:r w:rsidRPr="008345C0">
        <w:tab/>
        <w:t xml:space="preserve">Look at what you can accomplish efficiently. Most people know where the greatest barriers for </w:t>
      </w:r>
      <w:r w:rsidRPr="008345C0" w:rsidDel="009F3597">
        <w:t>disabled</w:t>
      </w:r>
      <w:r w:rsidRPr="008345C0">
        <w:t xml:space="preserve"> learners are, so start there. </w:t>
      </w:r>
    </w:p>
    <w:p w14:paraId="5C37F9D5" w14:textId="2711B674" w:rsidR="002860E2" w:rsidRPr="008345C0" w:rsidRDefault="002860E2" w:rsidP="008345C0">
      <w:pPr>
        <w:pStyle w:val="Bullets1"/>
      </w:pPr>
      <w:r w:rsidRPr="008345C0">
        <w:tab/>
        <w:t xml:space="preserve">Ask </w:t>
      </w:r>
      <w:r w:rsidRPr="008345C0" w:rsidDel="007C4FD6">
        <w:t xml:space="preserve">disabled </w:t>
      </w:r>
      <w:r w:rsidRPr="008345C0">
        <w:t>learners what would make the biggest difference for them and do some brainstorming about barriers to success and possible actions for solutions.</w:t>
      </w:r>
    </w:p>
    <w:p w14:paraId="7CFB6ADD" w14:textId="6BC11012" w:rsidR="002860E2" w:rsidRPr="008345C0" w:rsidRDefault="002860E2" w:rsidP="008345C0">
      <w:pPr>
        <w:pStyle w:val="Bullets1"/>
      </w:pPr>
      <w:r w:rsidRPr="008345C0">
        <w:tab/>
        <w:t>You don’t have to review all areas of learner</w:t>
      </w:r>
      <w:r w:rsidR="00A67CF0">
        <w:t xml:space="preserve">s’ </w:t>
      </w:r>
      <w:r w:rsidRPr="008345C0">
        <w:t xml:space="preserve">activities in the first 12 months. Develop a </w:t>
      </w:r>
      <w:r w:rsidR="0077779C" w:rsidRPr="008345C0">
        <w:t>three</w:t>
      </w:r>
      <w:r w:rsidRPr="008345C0">
        <w:t>-year DAP and prioritise which areas you will focus on each year.</w:t>
      </w:r>
    </w:p>
    <w:p w14:paraId="34068496" w14:textId="77777777" w:rsidR="002860E2" w:rsidRPr="008345C0" w:rsidRDefault="002860E2" w:rsidP="008345C0">
      <w:pPr>
        <w:pStyle w:val="Bullets1"/>
      </w:pPr>
      <w:r w:rsidRPr="008345C0">
        <w:lastRenderedPageBreak/>
        <w:tab/>
        <w:t>Delegate parts of the toolkit to staff responsible for specific activities, for them to review and report back to the disability reference group.</w:t>
      </w:r>
    </w:p>
    <w:p w14:paraId="5D6B9ECD" w14:textId="77777777" w:rsidR="002860E2" w:rsidRPr="008345C0" w:rsidRDefault="002860E2" w:rsidP="008345C0">
      <w:pPr>
        <w:pStyle w:val="Bullets1"/>
      </w:pPr>
      <w:r w:rsidRPr="008345C0">
        <w:tab/>
        <w:t xml:space="preserve">Remember that it’s essential to get feedback from </w:t>
      </w:r>
      <w:r w:rsidRPr="008345C0" w:rsidDel="00AF1068">
        <w:t xml:space="preserve">disabled </w:t>
      </w:r>
      <w:r w:rsidRPr="008345C0">
        <w:t>learners with different impairments as part of this process.</w:t>
      </w:r>
    </w:p>
    <w:p w14:paraId="623EDAD1" w14:textId="43682A0F" w:rsidR="002860E2" w:rsidRPr="008345C0" w:rsidRDefault="002860E2" w:rsidP="004A3342">
      <w:pPr>
        <w:pStyle w:val="Bullets1"/>
        <w:spacing w:after="240"/>
      </w:pPr>
      <w:r w:rsidRPr="008345C0">
        <w:tab/>
        <w:t xml:space="preserve">Staff within different faculties, departments or work-based learning sites can also review and implement parts of the toolkit that are relevant for </w:t>
      </w:r>
      <w:r w:rsidRPr="008345C0" w:rsidDel="00AF1068">
        <w:t>disabled</w:t>
      </w:r>
      <w:r w:rsidRPr="008345C0">
        <w:t xml:space="preserve"> learners associated with their faculty or department.</w:t>
      </w:r>
    </w:p>
    <w:p w14:paraId="5F035C63" w14:textId="2242477D" w:rsidR="002860E2" w:rsidRDefault="002860E2" w:rsidP="004A3342">
      <w:pPr>
        <w:spacing w:before="120"/>
      </w:pPr>
      <w:r>
        <w:t>Using the management and learning support implementation toolkits</w:t>
      </w:r>
      <w:r w:rsidR="00271146">
        <w:t>’</w:t>
      </w:r>
      <w:r>
        <w:t xml:space="preserve"> step-by-step actions:</w:t>
      </w:r>
    </w:p>
    <w:p w14:paraId="219B7BD8" w14:textId="77777777" w:rsidR="002860E2" w:rsidRPr="008345C0" w:rsidRDefault="002860E2" w:rsidP="008345C0">
      <w:pPr>
        <w:pStyle w:val="Bullets1"/>
      </w:pPr>
      <w:r>
        <w:tab/>
      </w:r>
      <w:r w:rsidRPr="008345C0">
        <w:t>Choose an activity and answer the questions to find out if you have met the best practice standards for that activity. This may determine some actions that are required.</w:t>
      </w:r>
    </w:p>
    <w:p w14:paraId="3B9F1421" w14:textId="78A6ACAC" w:rsidR="002860E2" w:rsidRPr="008345C0" w:rsidRDefault="002860E2" w:rsidP="008345C0">
      <w:pPr>
        <w:pStyle w:val="Bullets1"/>
      </w:pPr>
      <w:r w:rsidRPr="008345C0">
        <w:tab/>
        <w:t xml:space="preserve">Identify any barriers that exist for </w:t>
      </w:r>
      <w:r w:rsidRPr="008345C0" w:rsidDel="00E07F7D">
        <w:t xml:space="preserve">disabled </w:t>
      </w:r>
      <w:r w:rsidRPr="008345C0">
        <w:t xml:space="preserve">learners </w:t>
      </w:r>
      <w:r w:rsidR="003677F8">
        <w:t xml:space="preserve">with </w:t>
      </w:r>
      <w:r w:rsidRPr="008345C0">
        <w:t>each activity and</w:t>
      </w:r>
      <w:r w:rsidR="00166935">
        <w:t xml:space="preserve"> find</w:t>
      </w:r>
      <w:r w:rsidRPr="008345C0">
        <w:t xml:space="preserve"> solutions to resolve those barriers to participation and achievement of </w:t>
      </w:r>
      <w:r w:rsidRPr="008345C0" w:rsidDel="00CA3762">
        <w:t xml:space="preserve">disabled </w:t>
      </w:r>
      <w:r w:rsidRPr="008345C0">
        <w:t xml:space="preserve">learners.  </w:t>
      </w:r>
    </w:p>
    <w:p w14:paraId="0C5C9699" w14:textId="1BA46741" w:rsidR="002860E2" w:rsidRPr="008345C0" w:rsidRDefault="002860E2" w:rsidP="008345C0">
      <w:pPr>
        <w:pStyle w:val="Bullets1"/>
      </w:pPr>
      <w:r w:rsidRPr="008345C0">
        <w:tab/>
        <w:t xml:space="preserve">Develop some actions to </w:t>
      </w:r>
      <w:r w:rsidR="00AD7A83">
        <w:t xml:space="preserve">help </w:t>
      </w:r>
      <w:r w:rsidRPr="008345C0">
        <w:t>you</w:t>
      </w:r>
      <w:r w:rsidRPr="008345C0" w:rsidDel="00AD7A83">
        <w:t xml:space="preserve"> </w:t>
      </w:r>
      <w:r w:rsidRPr="008345C0">
        <w:t xml:space="preserve">meet these standards. The toolkit includes an action plan for each area or activity that can form the basis of your DAP. </w:t>
      </w:r>
    </w:p>
    <w:p w14:paraId="7FF8CEDD" w14:textId="77777777" w:rsidR="002860E2" w:rsidRDefault="002860E2" w:rsidP="008345C0">
      <w:pPr>
        <w:spacing w:before="360"/>
      </w:pPr>
      <w:r>
        <w:t xml:space="preserve">The </w:t>
      </w:r>
      <w:r w:rsidRPr="004A3342">
        <w:rPr>
          <w:b/>
        </w:rPr>
        <w:t>Kia Ōrite Toolkit</w:t>
      </w:r>
      <w:r>
        <w:t xml:space="preserve"> also includes various ideas and resources to assist with the development of your DAP. </w:t>
      </w:r>
    </w:p>
    <w:p w14:paraId="3FE9F23F" w14:textId="77777777" w:rsidR="00BF2E54" w:rsidRDefault="00BF2E54">
      <w:pPr>
        <w:spacing w:after="0" w:line="240" w:lineRule="auto"/>
        <w:rPr>
          <w:b/>
          <w:sz w:val="36"/>
        </w:rPr>
      </w:pPr>
      <w:bookmarkStart w:id="21" w:name="_Toc78905710"/>
      <w:r>
        <w:br w:type="page"/>
      </w:r>
    </w:p>
    <w:p w14:paraId="291635DA" w14:textId="77777777" w:rsidR="002860E2" w:rsidRDefault="002860E2" w:rsidP="0077779C">
      <w:pPr>
        <w:pStyle w:val="Heading2"/>
      </w:pPr>
      <w:bookmarkStart w:id="22" w:name="_Toc229661145"/>
      <w:r>
        <w:lastRenderedPageBreak/>
        <w:t>8.</w:t>
      </w:r>
      <w:r>
        <w:tab/>
        <w:t>Ensuring the future of your Disability Action Plan</w:t>
      </w:r>
      <w:bookmarkEnd w:id="21"/>
      <w:bookmarkEnd w:id="22"/>
    </w:p>
    <w:p w14:paraId="14CE8A45" w14:textId="705575FA" w:rsidR="002860E2" w:rsidRPr="00FE1B87" w:rsidRDefault="008345C0" w:rsidP="00BF2E54">
      <w:pPr>
        <w:pStyle w:val="Quote"/>
      </w:pPr>
      <w:r w:rsidRPr="004A3342">
        <w:br/>
      </w:r>
      <w:r w:rsidR="002860E2" w:rsidRPr="00FE1B87">
        <w:t xml:space="preserve">The DAP of a </w:t>
      </w:r>
      <w:r w:rsidR="00DD72DD">
        <w:t>TEO</w:t>
      </w:r>
      <w:r w:rsidR="002860E2" w:rsidRPr="00FE1B87">
        <w:t xml:space="preserve"> must evidence appropriate long-term commitment to the activities within the Plan. </w:t>
      </w:r>
      <w:r w:rsidR="004A3342" w:rsidRPr="00FE1B87">
        <w:br/>
      </w:r>
    </w:p>
    <w:p w14:paraId="0C0F435E" w14:textId="77777777" w:rsidR="002860E2" w:rsidRPr="00F556D3" w:rsidRDefault="002860E2" w:rsidP="00F556D3">
      <w:pPr>
        <w:pStyle w:val="Heading3"/>
      </w:pPr>
      <w:r w:rsidRPr="00F556D3">
        <w:t>Set an appropriate timeframe</w:t>
      </w:r>
    </w:p>
    <w:p w14:paraId="11968047" w14:textId="6E97808D" w:rsidR="002860E2" w:rsidRDefault="002860E2" w:rsidP="002860E2">
      <w:r>
        <w:t>Your DAP should have a three-year timeframe to allow for development, the activit</w:t>
      </w:r>
      <w:r w:rsidR="00594E2F">
        <w:t>ies</w:t>
      </w:r>
      <w:r>
        <w:t xml:space="preserve"> to take place, and monitoring and assessment of outcomes. Plans should be reviewed annually, with reporting on progress to senior leadership and governance on a regular basis. </w:t>
      </w:r>
    </w:p>
    <w:p w14:paraId="3CE0FB80" w14:textId="77777777" w:rsidR="002860E2" w:rsidRPr="00F556D3" w:rsidRDefault="002860E2" w:rsidP="00F556D3">
      <w:pPr>
        <w:pStyle w:val="Heading3"/>
      </w:pPr>
      <w:r w:rsidRPr="00F556D3">
        <w:t>Develop policy</w:t>
      </w:r>
    </w:p>
    <w:p w14:paraId="435085F7" w14:textId="41A601DF" w:rsidR="002860E2" w:rsidRDefault="002860E2" w:rsidP="002860E2">
      <w:r>
        <w:t>Incorporat</w:t>
      </w:r>
      <w:r w:rsidR="004A7A63">
        <w:t>ing</w:t>
      </w:r>
      <w:r>
        <w:t xml:space="preserve"> the DAP into policy will ensure that</w:t>
      </w:r>
      <w:r w:rsidDel="007C7C32">
        <w:t xml:space="preserve"> </w:t>
      </w:r>
      <w:r>
        <w:t>commitment to the DAP continues beyond the employment of a few key people and will inspire public confidence that the commitment is real rather than transitory. DAP policy will:</w:t>
      </w:r>
    </w:p>
    <w:p w14:paraId="0A290996" w14:textId="77777777" w:rsidR="002860E2" w:rsidRDefault="002860E2" w:rsidP="008345C0">
      <w:pPr>
        <w:pStyle w:val="Bullets1"/>
      </w:pPr>
      <w:r>
        <w:tab/>
        <w:t>demonstrate commitment to the DAP's objectives</w:t>
      </w:r>
    </w:p>
    <w:p w14:paraId="0EE05D31" w14:textId="77777777" w:rsidR="002860E2" w:rsidRDefault="002860E2" w:rsidP="0077779C">
      <w:pPr>
        <w:pStyle w:val="Bullets1"/>
      </w:pPr>
      <w:r>
        <w:tab/>
        <w:t>indicate the support of management for the initiative</w:t>
      </w:r>
    </w:p>
    <w:p w14:paraId="182A7781" w14:textId="77777777" w:rsidR="002860E2" w:rsidRDefault="002860E2" w:rsidP="00BF2E54">
      <w:pPr>
        <w:pStyle w:val="Bullets1"/>
        <w:spacing w:after="300"/>
      </w:pPr>
      <w:r>
        <w:tab/>
        <w:t>legitimise the allocation of resources to the implementation of the DAP.</w:t>
      </w:r>
    </w:p>
    <w:p w14:paraId="0DE50A1B" w14:textId="2247732C" w:rsidR="002860E2" w:rsidRDefault="002860E2" w:rsidP="002860E2">
      <w:r>
        <w:t xml:space="preserve">International experience shows us the most effective DAPs are those which link clearly to a </w:t>
      </w:r>
      <w:r w:rsidR="00E562F5">
        <w:t>TEO’s</w:t>
      </w:r>
      <w:r>
        <w:t xml:space="preserve"> broader strategic vision and goals. This clear line of sight is a powerful tool to attract senior leadership and governance interest, as well as providing clear rationale for funding and resource requests to support DAP activities. </w:t>
      </w:r>
    </w:p>
    <w:p w14:paraId="0108A966" w14:textId="77777777" w:rsidR="002860E2" w:rsidRPr="00F556D3" w:rsidRDefault="002860E2" w:rsidP="00F556D3">
      <w:pPr>
        <w:pStyle w:val="Heading3"/>
      </w:pPr>
      <w:r w:rsidRPr="00F556D3">
        <w:t>Integrate your Disability Action Plan</w:t>
      </w:r>
    </w:p>
    <w:p w14:paraId="7A1F1AF6" w14:textId="4FB8719B" w:rsidR="002860E2" w:rsidRDefault="002860E2" w:rsidP="002860E2">
      <w:r>
        <w:t xml:space="preserve">In the short term, it may be that a DAP will be a separate component of your organisation's strategic plan. However, over time </w:t>
      </w:r>
      <w:r w:rsidR="00223AEA">
        <w:t xml:space="preserve">we expect </w:t>
      </w:r>
      <w:r>
        <w:t xml:space="preserve">the DAP </w:t>
      </w:r>
      <w:r w:rsidR="00223AEA">
        <w:t xml:space="preserve">to </w:t>
      </w:r>
      <w:r>
        <w:t>become part of your general approach to forward planning.</w:t>
      </w:r>
    </w:p>
    <w:p w14:paraId="094FFC4F" w14:textId="77777777" w:rsidR="002860E2" w:rsidRDefault="002860E2" w:rsidP="002860E2">
      <w:r>
        <w:t xml:space="preserve">The DAP will become less of an independent strategy and more of a thread running through all organisation plans, including those plans relating to capital works and </w:t>
      </w:r>
      <w:r>
        <w:lastRenderedPageBreak/>
        <w:t>property management, recruitment, academic programmes, learner needs, information technology, software procurement, library services and activities organised through the student union and other relevant associations.</w:t>
      </w:r>
    </w:p>
    <w:p w14:paraId="5D6D8562" w14:textId="77777777" w:rsidR="002860E2" w:rsidRDefault="002860E2" w:rsidP="002860E2">
      <w:r>
        <w:t xml:space="preserve">Alternatively, the DAP may inform all decision making across the organisation from the outset. This will be a decision for each individual organisation. </w:t>
      </w:r>
    </w:p>
    <w:p w14:paraId="14ADD2E3" w14:textId="77777777" w:rsidR="002860E2" w:rsidRPr="00F556D3" w:rsidRDefault="002860E2" w:rsidP="00F556D3">
      <w:pPr>
        <w:pStyle w:val="Heading3"/>
      </w:pPr>
      <w:r w:rsidRPr="00F556D3">
        <w:t>Consider plans and policies which are being superseded</w:t>
      </w:r>
    </w:p>
    <w:p w14:paraId="4F20004F" w14:textId="77777777" w:rsidR="002860E2" w:rsidRDefault="002860E2" w:rsidP="002860E2">
      <w:r>
        <w:t>Ensure you plan to communicate the retirement of any old plans or processes which will be superseded by the DAP.</w:t>
      </w:r>
    </w:p>
    <w:p w14:paraId="700176F0" w14:textId="77777777" w:rsidR="002860E2" w:rsidRDefault="002860E2" w:rsidP="00FF07E7">
      <w:pPr>
        <w:pStyle w:val="Heading2"/>
        <w:spacing w:before="720"/>
      </w:pPr>
      <w:bookmarkStart w:id="23" w:name="_Toc78905711"/>
      <w:bookmarkStart w:id="24" w:name="_Toc229661146"/>
      <w:r>
        <w:t>9.</w:t>
      </w:r>
      <w:r>
        <w:tab/>
        <w:t>Promoting your Disability Action Plan</w:t>
      </w:r>
      <w:bookmarkEnd w:id="23"/>
      <w:bookmarkEnd w:id="24"/>
    </w:p>
    <w:p w14:paraId="6923BC60" w14:textId="1A48E4E2" w:rsidR="002860E2" w:rsidRPr="00FE1B87" w:rsidRDefault="008345C0" w:rsidP="00BF2E54">
      <w:pPr>
        <w:pStyle w:val="Quote"/>
      </w:pPr>
      <w:r>
        <w:br/>
      </w:r>
      <w:r w:rsidR="002860E2" w:rsidRPr="00FE1B87">
        <w:t xml:space="preserve">The DAP of a </w:t>
      </w:r>
      <w:r w:rsidR="006F313A">
        <w:t>TEO</w:t>
      </w:r>
      <w:r w:rsidR="002860E2" w:rsidRPr="00FE1B87">
        <w:t xml:space="preserve"> must include provisions relating to the promotion and championing of the plan. </w:t>
      </w:r>
      <w:r w:rsidRPr="00FE1B87">
        <w:br/>
      </w:r>
    </w:p>
    <w:p w14:paraId="1C8BAE46" w14:textId="32C48AEE" w:rsidR="002860E2" w:rsidRDefault="002860E2" w:rsidP="002860E2">
      <w:r>
        <w:t xml:space="preserve">If your organisation is to reap the full benefits of having a DAP it will need to market the plan effectively to current and potential </w:t>
      </w:r>
      <w:r w:rsidDel="00D47226">
        <w:t xml:space="preserve">disabled </w:t>
      </w:r>
      <w:r>
        <w:t>learners and service users. It will also have to involve people by offering them the opportunity to make suggestions about ways to improve the DAP.</w:t>
      </w:r>
    </w:p>
    <w:p w14:paraId="21218898" w14:textId="77777777" w:rsidR="002860E2" w:rsidRPr="00F556D3" w:rsidRDefault="002860E2" w:rsidP="00F556D3">
      <w:pPr>
        <w:pStyle w:val="Heading3"/>
      </w:pPr>
      <w:r w:rsidRPr="00F556D3">
        <w:t xml:space="preserve">Ensure information is publicly available </w:t>
      </w:r>
    </w:p>
    <w:p w14:paraId="64526EAC" w14:textId="77777777" w:rsidR="002860E2" w:rsidRDefault="002860E2" w:rsidP="002860E2">
      <w:r>
        <w:t>Access to the DAP and its implementation process will encourage a sense of ownership of the DAP among staff, learners and service users. This sense of ownership, of having a stake in the success of the plan, will encourage people to make contributions.</w:t>
      </w:r>
    </w:p>
    <w:p w14:paraId="1F72F646" w14:textId="77777777" w:rsidR="00921C15" w:rsidRDefault="00921C15">
      <w:pPr>
        <w:spacing w:after="0" w:line="240" w:lineRule="auto"/>
      </w:pPr>
      <w:r>
        <w:br w:type="page"/>
      </w:r>
    </w:p>
    <w:p w14:paraId="423E8B72" w14:textId="08292957" w:rsidR="002860E2" w:rsidRDefault="004379FF" w:rsidP="002860E2">
      <w:r>
        <w:lastRenderedPageBreak/>
        <w:t>E</w:t>
      </w:r>
      <w:r w:rsidR="002860E2">
        <w:t>nsure the latest version of your DAP</w:t>
      </w:r>
      <w:r w:rsidR="00CE2721">
        <w:t xml:space="preserve"> and any subsequent</w:t>
      </w:r>
      <w:r w:rsidR="001D651D">
        <w:t xml:space="preserve"> updates</w:t>
      </w:r>
      <w:r w:rsidR="002860E2">
        <w:t xml:space="preserve"> </w:t>
      </w:r>
      <w:r w:rsidR="001D651D">
        <w:t>are</w:t>
      </w:r>
      <w:r w:rsidR="002860E2">
        <w:t xml:space="preserve"> available on public-facing web pages, clearly labelled, in accessible formats</w:t>
      </w:r>
      <w:r w:rsidR="0066306E">
        <w:rPr>
          <w:rStyle w:val="FootnoteReference"/>
        </w:rPr>
        <w:footnoteReference w:id="5"/>
      </w:r>
      <w:r w:rsidR="002860E2">
        <w:t xml:space="preserve"> and easily found in search results. This is to ensure </w:t>
      </w:r>
      <w:r w:rsidR="002860E2" w:rsidDel="00D7018E">
        <w:t xml:space="preserve">disabled </w:t>
      </w:r>
      <w:r w:rsidR="002860E2">
        <w:t xml:space="preserve">learners and community stakeholders can understand your work and outcomes.  </w:t>
      </w:r>
    </w:p>
    <w:p w14:paraId="6D41DA64" w14:textId="474345B4" w:rsidR="002860E2" w:rsidRDefault="00863EA9" w:rsidP="002860E2">
      <w:r>
        <w:t>U</w:t>
      </w:r>
      <w:r w:rsidR="003904EB">
        <w:t>pdates against your</w:t>
      </w:r>
      <w:r w:rsidR="002860E2">
        <w:t xml:space="preserve"> DAP must be </w:t>
      </w:r>
      <w:r>
        <w:t xml:space="preserve">reported </w:t>
      </w:r>
      <w:r w:rsidR="002860E2">
        <w:t xml:space="preserve">to the TEC </w:t>
      </w:r>
      <w:r w:rsidR="003904EB">
        <w:t xml:space="preserve">as a part of </w:t>
      </w:r>
      <w:r w:rsidR="002860E2">
        <w:t xml:space="preserve">your Investment Plan. Providing </w:t>
      </w:r>
      <w:r w:rsidR="003904EB">
        <w:t>updates</w:t>
      </w:r>
      <w:r w:rsidR="002860E2" w:rsidDel="003904EB">
        <w:t xml:space="preserve"> </w:t>
      </w:r>
      <w:r w:rsidR="002860E2">
        <w:t xml:space="preserve">to the TEC is a clear statement of your organisation's commitment to non-discriminatory practices. </w:t>
      </w:r>
      <w:r w:rsidR="0064644F">
        <w:t>R</w:t>
      </w:r>
      <w:r w:rsidR="002860E2">
        <w:t xml:space="preserve">eporting on progress towards DAP goals, </w:t>
      </w:r>
      <w:r w:rsidR="002860E2" w:rsidDel="0064644F">
        <w:t xml:space="preserve">for example </w:t>
      </w:r>
      <w:r w:rsidR="002860E2">
        <w:t xml:space="preserve">through annual reports, evaluation reports and audits, </w:t>
      </w:r>
      <w:r w:rsidR="0064644F">
        <w:t>a</w:t>
      </w:r>
      <w:r w:rsidR="00AC33A7">
        <w:t>lso signal</w:t>
      </w:r>
      <w:r w:rsidR="00CD7E45">
        <w:t>s</w:t>
      </w:r>
      <w:r w:rsidR="00AC33A7">
        <w:t xml:space="preserve"> your</w:t>
      </w:r>
      <w:r w:rsidR="002860E2">
        <w:t xml:space="preserve"> organisation</w:t>
      </w:r>
      <w:r w:rsidR="00AC33A7">
        <w:t>’s</w:t>
      </w:r>
      <w:r w:rsidR="002860E2">
        <w:t xml:space="preserve"> confirm</w:t>
      </w:r>
      <w:r w:rsidR="00AC33A7">
        <w:t>ation</w:t>
      </w:r>
      <w:r w:rsidR="002860E2">
        <w:t xml:space="preserve"> and renew</w:t>
      </w:r>
      <w:r w:rsidR="00AC33A7">
        <w:t>al of</w:t>
      </w:r>
      <w:r w:rsidR="002860E2">
        <w:t xml:space="preserve"> this commitment.</w:t>
      </w:r>
    </w:p>
    <w:p w14:paraId="70177DC1" w14:textId="77777777" w:rsidR="002860E2" w:rsidRPr="00F556D3" w:rsidRDefault="002860E2" w:rsidP="00F556D3">
      <w:pPr>
        <w:pStyle w:val="Heading3"/>
      </w:pPr>
      <w:r w:rsidRPr="00F556D3">
        <w:t>Establish grievance procedures</w:t>
      </w:r>
    </w:p>
    <w:p w14:paraId="1CA9470D" w14:textId="77777777" w:rsidR="002860E2" w:rsidRDefault="002860E2" w:rsidP="002860E2">
      <w:r>
        <w:t>An effective grievance procedure encourages confidence in the DAP and facilitates feedback on ways it may be improved. It may also be an effective way of supporting learners to stay engaged with their learning through resolution of disputes at an early stage. Grievance procedures need to be publicised, quick and efficient, free of charge, dealt with by management and capable of delivering results.</w:t>
      </w:r>
    </w:p>
    <w:p w14:paraId="4CF69FA8" w14:textId="77777777" w:rsidR="002860E2" w:rsidRDefault="002860E2" w:rsidP="00FF07E7">
      <w:pPr>
        <w:pStyle w:val="Heading2"/>
        <w:spacing w:before="720"/>
      </w:pPr>
      <w:bookmarkStart w:id="25" w:name="_Toc78905712"/>
      <w:bookmarkStart w:id="26" w:name="_Toc229661147"/>
      <w:r>
        <w:t>10.</w:t>
      </w:r>
      <w:r>
        <w:tab/>
        <w:t>Evaluating your Disability Action Plan</w:t>
      </w:r>
      <w:bookmarkEnd w:id="25"/>
      <w:bookmarkEnd w:id="26"/>
    </w:p>
    <w:p w14:paraId="4B2E2B1D" w14:textId="2A490FF2" w:rsidR="002860E2" w:rsidRPr="00FE1B87" w:rsidRDefault="008345C0" w:rsidP="00FF07E7">
      <w:pPr>
        <w:pStyle w:val="Quote"/>
      </w:pPr>
      <w:r>
        <w:br/>
      </w:r>
      <w:r w:rsidR="002860E2" w:rsidRPr="00FE1B87">
        <w:t xml:space="preserve">The DAP of a </w:t>
      </w:r>
      <w:r w:rsidR="0012149B">
        <w:t>TEO</w:t>
      </w:r>
      <w:r w:rsidR="002860E2" w:rsidRPr="00FE1B87">
        <w:t xml:space="preserve"> must include provisions relating to the means of evaluating the policies and programmes [included in the plan].</w:t>
      </w:r>
      <w:r w:rsidRPr="00FE1B87">
        <w:br/>
      </w:r>
    </w:p>
    <w:p w14:paraId="2D40CE98" w14:textId="7000DD32" w:rsidR="002860E2" w:rsidRDefault="002860E2" w:rsidP="002860E2">
      <w:r>
        <w:t>Without evaluation</w:t>
      </w:r>
      <w:r w:rsidR="00FA694D">
        <w:t>,</w:t>
      </w:r>
      <w:r>
        <w:t xml:space="preserve"> you will have no way of determining whether you are achieving your goals or whether your implementation programme is producing value for money and effort expended. Evaluation strategies should be developed in connection with goals, targets and timeframes.</w:t>
      </w:r>
    </w:p>
    <w:p w14:paraId="08CE6F91" w14:textId="77777777" w:rsidR="00FF07E7" w:rsidRDefault="00FF07E7">
      <w:pPr>
        <w:spacing w:after="0" w:line="240" w:lineRule="auto"/>
      </w:pPr>
      <w:r>
        <w:br w:type="page"/>
      </w:r>
    </w:p>
    <w:p w14:paraId="5DE31BB3" w14:textId="77777777" w:rsidR="002860E2" w:rsidRDefault="002860E2" w:rsidP="00FF07E7">
      <w:r>
        <w:lastRenderedPageBreak/>
        <w:t>The success of an effective DAP may be illustrated by any number of changes such as:</w:t>
      </w:r>
    </w:p>
    <w:p w14:paraId="03E0D402" w14:textId="77777777" w:rsidR="002860E2" w:rsidRDefault="002860E2" w:rsidP="0066306E">
      <w:pPr>
        <w:pStyle w:val="Bullets1"/>
      </w:pPr>
      <w:r>
        <w:tab/>
        <w:t>greater use of services by disabled members of the public</w:t>
      </w:r>
    </w:p>
    <w:p w14:paraId="0D667DBE" w14:textId="50C22D1A" w:rsidR="002860E2" w:rsidRPr="008345C0" w:rsidRDefault="002860E2" w:rsidP="008345C0">
      <w:pPr>
        <w:pStyle w:val="Bullets1"/>
      </w:pPr>
      <w:r>
        <w:tab/>
      </w:r>
      <w:r w:rsidRPr="008345C0">
        <w:t xml:space="preserve">increased numbers of </w:t>
      </w:r>
      <w:r w:rsidRPr="008345C0" w:rsidDel="00D7018E">
        <w:t xml:space="preserve">disabled </w:t>
      </w:r>
      <w:r w:rsidRPr="008345C0">
        <w:t>learners</w:t>
      </w:r>
    </w:p>
    <w:p w14:paraId="676840A0" w14:textId="75DAF78E" w:rsidR="002860E2" w:rsidRPr="008345C0" w:rsidRDefault="002860E2" w:rsidP="008345C0">
      <w:pPr>
        <w:pStyle w:val="Bullets1"/>
      </w:pPr>
      <w:r w:rsidRPr="008345C0">
        <w:tab/>
        <w:t xml:space="preserve">higher levels of academic achievement by </w:t>
      </w:r>
      <w:r w:rsidRPr="008345C0" w:rsidDel="00CE6DCE">
        <w:t xml:space="preserve">disabled </w:t>
      </w:r>
      <w:r w:rsidRPr="008345C0">
        <w:t>learners</w:t>
      </w:r>
    </w:p>
    <w:p w14:paraId="257396F5" w14:textId="25649DC4" w:rsidR="002860E2" w:rsidRPr="008345C0" w:rsidRDefault="002860E2" w:rsidP="008345C0">
      <w:pPr>
        <w:pStyle w:val="Bullets1"/>
      </w:pPr>
      <w:r w:rsidRPr="008345C0">
        <w:tab/>
        <w:t>increased employmen</w:t>
      </w:r>
      <w:r w:rsidR="0066306E" w:rsidRPr="008345C0">
        <w:t xml:space="preserve">t outcomes for </w:t>
      </w:r>
      <w:r w:rsidR="0066306E" w:rsidRPr="008345C0" w:rsidDel="00CE6DCE">
        <w:t xml:space="preserve">disabled </w:t>
      </w:r>
      <w:r w:rsidR="0066306E" w:rsidRPr="008345C0">
        <w:t>learner</w:t>
      </w:r>
    </w:p>
    <w:p w14:paraId="76287F34" w14:textId="77777777" w:rsidR="0066306E" w:rsidRPr="008345C0" w:rsidRDefault="002860E2" w:rsidP="008345C0">
      <w:pPr>
        <w:pStyle w:val="Bullets1"/>
      </w:pPr>
      <w:r w:rsidRPr="008345C0">
        <w:tab/>
        <w:t>noticeable changes in staff understanding of disability discrimination issues</w:t>
      </w:r>
    </w:p>
    <w:p w14:paraId="3340E1E4" w14:textId="77777777" w:rsidR="002860E2" w:rsidRDefault="002860E2" w:rsidP="00FF07E7">
      <w:pPr>
        <w:pStyle w:val="Bullets1"/>
        <w:spacing w:after="360"/>
      </w:pPr>
      <w:r w:rsidRPr="008345C0">
        <w:t>improvements in the physical accessibility of education facilities</w:t>
      </w:r>
      <w:r>
        <w:t>.</w:t>
      </w:r>
    </w:p>
    <w:p w14:paraId="443FC8D8" w14:textId="77777777" w:rsidR="002860E2" w:rsidRDefault="002860E2" w:rsidP="008345C0">
      <w:pPr>
        <w:spacing w:before="360"/>
      </w:pPr>
      <w:r>
        <w:t>Make a date to review your DAP following any evaluations conducted, or to reconsider your strategies in light of your experiences in implementing the plan.</w:t>
      </w:r>
    </w:p>
    <w:p w14:paraId="31691BEF" w14:textId="77777777" w:rsidR="002860E2" w:rsidRDefault="002860E2" w:rsidP="00FF07E7">
      <w:pPr>
        <w:pStyle w:val="Heading2"/>
        <w:spacing w:before="720"/>
      </w:pPr>
      <w:bookmarkStart w:id="27" w:name="_Toc78905713"/>
      <w:bookmarkStart w:id="28" w:name="_Toc229661148"/>
      <w:r>
        <w:t>11.</w:t>
      </w:r>
      <w:r>
        <w:tab/>
        <w:t>Communication and training</w:t>
      </w:r>
      <w:bookmarkEnd w:id="27"/>
      <w:bookmarkEnd w:id="28"/>
      <w:r>
        <w:t xml:space="preserve"> </w:t>
      </w:r>
    </w:p>
    <w:p w14:paraId="51B9303C" w14:textId="0E20C43C" w:rsidR="002860E2" w:rsidRPr="0020761F" w:rsidRDefault="008345C0" w:rsidP="00FF07E7">
      <w:pPr>
        <w:pStyle w:val="Quote"/>
      </w:pPr>
      <w:r>
        <w:br/>
      </w:r>
      <w:r w:rsidR="002860E2" w:rsidRPr="0020761F">
        <w:t xml:space="preserve">The DAP of a </w:t>
      </w:r>
      <w:r w:rsidR="0012149B">
        <w:t>TEO</w:t>
      </w:r>
      <w:r w:rsidR="002860E2" w:rsidRPr="0020761F">
        <w:t xml:space="preserve"> must include provisions relating to the communication of policies and programmes, and training to persons within the </w:t>
      </w:r>
      <w:r w:rsidR="0012149B">
        <w:t>TEO</w:t>
      </w:r>
      <w:r w:rsidR="002860E2" w:rsidRPr="0020761F">
        <w:t>.</w:t>
      </w:r>
      <w:r w:rsidRPr="0020761F">
        <w:br/>
      </w:r>
    </w:p>
    <w:p w14:paraId="2768FDEB" w14:textId="1925D69F" w:rsidR="002860E2" w:rsidRDefault="002860E2" w:rsidP="002860E2">
      <w:r>
        <w:t>For the DAP to succeed</w:t>
      </w:r>
      <w:r w:rsidR="00953EAC">
        <w:t>,</w:t>
      </w:r>
      <w:r>
        <w:t xml:space="preserve"> a team effort will be required. In order for all staff to appreciate the value of successfully implementing a DAP, as well as understand what they are required to do to ensure success, you will need to work out ways to communicate the plan to staff.</w:t>
      </w:r>
    </w:p>
    <w:p w14:paraId="668D8135" w14:textId="712919DB" w:rsidR="002860E2" w:rsidRDefault="002860E2" w:rsidP="002860E2">
      <w:r>
        <w:t xml:space="preserve">Training in DAP responsibilities will need to be undertaken with all staff. The DAP must incorporate strategies for encouraging current and future staff to undertake training. In-house training provided by disability support and other staff must involve </w:t>
      </w:r>
      <w:r w:rsidDel="00450A74">
        <w:t xml:space="preserve">disabled </w:t>
      </w:r>
      <w:r>
        <w:t xml:space="preserve">learners and </w:t>
      </w:r>
      <w:r w:rsidDel="00A06E40">
        <w:t xml:space="preserve">disabled </w:t>
      </w:r>
      <w:r>
        <w:t>staff members (if available) and must be resourced outside business</w:t>
      </w:r>
      <w:r w:rsidR="002339B2">
        <w:t>-</w:t>
      </w:r>
      <w:r>
        <w:t>as</w:t>
      </w:r>
      <w:r w:rsidR="002339B2">
        <w:t>-</w:t>
      </w:r>
      <w:r>
        <w:t>usual activities.</w:t>
      </w:r>
    </w:p>
    <w:p w14:paraId="61CDCEAD" w14:textId="77777777" w:rsidR="00FF07E7" w:rsidRDefault="00FF07E7">
      <w:pPr>
        <w:spacing w:after="0" w:line="240" w:lineRule="auto"/>
      </w:pPr>
      <w:r>
        <w:br w:type="page"/>
      </w:r>
    </w:p>
    <w:p w14:paraId="556B3115" w14:textId="51860B18" w:rsidR="0066306E" w:rsidRDefault="002860E2" w:rsidP="002860E2">
      <w:r>
        <w:lastRenderedPageBreak/>
        <w:t>A useful tool to improve information and communication access across your organisation i</w:t>
      </w:r>
      <w:r w:rsidR="00686094">
        <w:t xml:space="preserve">s </w:t>
      </w:r>
      <w:r>
        <w:t>the Accessibility Charter.</w:t>
      </w:r>
      <w:r w:rsidR="0066306E">
        <w:t xml:space="preserve"> </w:t>
      </w:r>
      <w:r w:rsidR="00FD60F8">
        <w:t>Adopting</w:t>
      </w:r>
      <w:r>
        <w:t xml:space="preserve"> the charter can provide a practical way of getting people to see the unintended barriers that exist for disabled people around information and communication access</w:t>
      </w:r>
      <w:r w:rsidR="000965BE">
        <w:t xml:space="preserve"> –</w:t>
      </w:r>
      <w:r>
        <w:t xml:space="preserve"> and initiate a wider conversation. You can find out more about the charter </w:t>
      </w:r>
      <w:r w:rsidR="004F4FFF">
        <w:t xml:space="preserve">at </w:t>
      </w:r>
      <w:hyperlink r:id="rId32" w:history="1">
        <w:r w:rsidR="004F4FFF">
          <w:rPr>
            <w:rStyle w:val="Hyperlink"/>
          </w:rPr>
          <w:t>Accessibility - Ministry of Social Development (msd.govt.nz)</w:t>
        </w:r>
      </w:hyperlink>
      <w:r w:rsidR="004F4FFF">
        <w:t>.</w:t>
      </w:r>
      <w:r w:rsidR="0066306E">
        <w:t xml:space="preserve"> </w:t>
      </w:r>
    </w:p>
    <w:p w14:paraId="6BB9E253" w14:textId="77777777" w:rsidR="00FF07E7" w:rsidRDefault="00FF07E7">
      <w:pPr>
        <w:spacing w:after="0" w:line="240" w:lineRule="auto"/>
        <w:rPr>
          <w:rFonts w:ascii="Georgia" w:eastAsiaTheme="majorEastAsia" w:hAnsi="Georgia" w:cstheme="majorBidi"/>
          <w:b/>
          <w:bCs/>
          <w:color w:val="auto"/>
          <w:sz w:val="48"/>
          <w:szCs w:val="32"/>
        </w:rPr>
      </w:pPr>
      <w:bookmarkStart w:id="29" w:name="_Toc78905714"/>
      <w:r>
        <w:br w:type="page"/>
      </w:r>
    </w:p>
    <w:p w14:paraId="5E683CAB" w14:textId="77777777" w:rsidR="0066306E" w:rsidRDefault="0066306E" w:rsidP="0066306E">
      <w:pPr>
        <w:pStyle w:val="Heading1"/>
      </w:pPr>
      <w:bookmarkStart w:id="30" w:name="_Toc229661149"/>
      <w:r>
        <w:lastRenderedPageBreak/>
        <w:t>C.</w:t>
      </w:r>
      <w:r>
        <w:tab/>
        <w:t>Summary</w:t>
      </w:r>
      <w:bookmarkEnd w:id="29"/>
      <w:bookmarkEnd w:id="30"/>
    </w:p>
    <w:p w14:paraId="0B0E2990" w14:textId="786E5467" w:rsidR="0066306E" w:rsidRDefault="0066306E" w:rsidP="0066306E">
      <w:r>
        <w:t xml:space="preserve">Diversity is fundamental to the ongoing sustainability of tertiary education. The successful implementation of a Disability Action Plan will not only have a positive spin-off for </w:t>
      </w:r>
      <w:r w:rsidDel="00B45288">
        <w:t xml:space="preserve">disabled </w:t>
      </w:r>
      <w:r>
        <w:t xml:space="preserve">learners and staff, but will also ensure </w:t>
      </w:r>
      <w:r w:rsidR="00E6500D">
        <w:t>TEO</w:t>
      </w:r>
      <w:r>
        <w:t>s are able to successfully target and support this significant demographic group of potential fee-paying students.</w:t>
      </w:r>
    </w:p>
    <w:p w14:paraId="4834F410" w14:textId="77777777" w:rsidR="0066306E" w:rsidRDefault="0066306E" w:rsidP="0066306E">
      <w:r>
        <w:t xml:space="preserve">The Disability Action Plan process is similar to any best practice approach to running your tertiary organisation. It will fit comfortably with your organisation's objectives of pursuing academic excellence, maintaining a viable and prestigious place of learning, and ensuring that all goods, services and facilities are accessible to all members of the community. </w:t>
      </w:r>
    </w:p>
    <w:p w14:paraId="7C5831AB" w14:textId="6FB4B817" w:rsidR="004C6295" w:rsidRPr="00257890" w:rsidRDefault="0066306E" w:rsidP="0066306E">
      <w:r>
        <w:t xml:space="preserve">Your key resource to support this work is the </w:t>
      </w:r>
      <w:r w:rsidRPr="00FF07E7">
        <w:rPr>
          <w:b/>
        </w:rPr>
        <w:t>Kia Ōrite Toolkit</w:t>
      </w:r>
      <w:r>
        <w:t>. It will support you as you strive at all times to create a responsive, diverse and inclusive environment for engaged, diverse and capable</w:t>
      </w:r>
      <w:r w:rsidDel="00B45288">
        <w:t xml:space="preserve"> disabled</w:t>
      </w:r>
      <w:r>
        <w:t xml:space="preserve"> learners.</w:t>
      </w:r>
    </w:p>
    <w:sectPr w:rsidR="004C6295" w:rsidRPr="00257890" w:rsidSect="00A73622">
      <w:headerReference w:type="default" r:id="rId33"/>
      <w:footerReference w:type="default" r:id="rId34"/>
      <w:pgSz w:w="11900" w:h="16840" w:code="9"/>
      <w:pgMar w:top="1418" w:right="1134" w:bottom="1134" w:left="1134" w:header="1021" w:footer="567"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A0C87" w14:textId="77777777" w:rsidR="0017080C" w:rsidRDefault="0017080C" w:rsidP="001D67C0">
      <w:r>
        <w:separator/>
      </w:r>
    </w:p>
    <w:p w14:paraId="49DF75D4" w14:textId="77777777" w:rsidR="0017080C" w:rsidRDefault="0017080C"/>
  </w:endnote>
  <w:endnote w:type="continuationSeparator" w:id="0">
    <w:p w14:paraId="5D6334F9" w14:textId="77777777" w:rsidR="0017080C" w:rsidRDefault="0017080C" w:rsidP="001D67C0">
      <w:r>
        <w:continuationSeparator/>
      </w:r>
    </w:p>
    <w:p w14:paraId="41F4174A" w14:textId="77777777" w:rsidR="0017080C" w:rsidRDefault="0017080C"/>
  </w:endnote>
  <w:endnote w:type="continuationNotice" w:id="1">
    <w:p w14:paraId="24B7856D" w14:textId="77777777" w:rsidR="0017080C" w:rsidRDefault="001708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610EB" w14:textId="1495DFF7" w:rsidR="00B13F48" w:rsidRDefault="005F24BC" w:rsidP="0098096C">
    <w:pPr>
      <w:pStyle w:val="Footer"/>
      <w:ind w:right="360" w:firstLine="360"/>
    </w:pPr>
    <w:r>
      <w:rPr>
        <w:noProof/>
      </w:rPr>
      <mc:AlternateContent>
        <mc:Choice Requires="wps">
          <w:drawing>
            <wp:anchor distT="0" distB="0" distL="0" distR="0" simplePos="0" relativeHeight="251658247" behindDoc="0" locked="0" layoutInCell="1" allowOverlap="1" wp14:anchorId="54BDC60B" wp14:editId="508768DA">
              <wp:simplePos x="635" y="635"/>
              <wp:positionH relativeFrom="page">
                <wp:align>center</wp:align>
              </wp:positionH>
              <wp:positionV relativeFrom="page">
                <wp:align>bottom</wp:align>
              </wp:positionV>
              <wp:extent cx="1003935" cy="414020"/>
              <wp:effectExtent l="0" t="0" r="5715" b="0"/>
              <wp:wrapNone/>
              <wp:docPr id="1848634916" name="Text Box 1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3935" cy="414020"/>
                      </a:xfrm>
                      <a:prstGeom prst="rect">
                        <a:avLst/>
                      </a:prstGeom>
                      <a:noFill/>
                      <a:ln>
                        <a:noFill/>
                      </a:ln>
                    </wps:spPr>
                    <wps:txbx>
                      <w:txbxContent>
                        <w:p w14:paraId="3623C6AC" w14:textId="1589936C" w:rsidR="005F24BC" w:rsidRPr="005F24BC" w:rsidRDefault="005F24BC" w:rsidP="005F24BC">
                          <w:pPr>
                            <w:spacing w:after="0"/>
                            <w:rPr>
                              <w:rFonts w:ascii="Aptos" w:eastAsia="Aptos" w:hAnsi="Aptos" w:cs="Aptos"/>
                              <w:noProof/>
                              <w:color w:val="000000"/>
                              <w:sz w:val="24"/>
                              <w:szCs w:val="24"/>
                            </w:rPr>
                          </w:pPr>
                          <w:r w:rsidRPr="005F24BC">
                            <w:rPr>
                              <w:rFonts w:ascii="Aptos" w:eastAsia="Aptos" w:hAnsi="Aptos" w:cs="Aptos"/>
                              <w:noProof/>
                              <w:color w:val="000000"/>
                              <w:sz w:val="24"/>
                              <w:szCs w:val="24"/>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BDC60B" id="_x0000_t202" coordsize="21600,21600" o:spt="202" path="m,l,21600r21600,l21600,xe">
              <v:stroke joinstyle="miter"/>
              <v:path gradientshapeok="t" o:connecttype="rect"/>
            </v:shapetype>
            <v:shape id="Text Box 10" o:spid="_x0000_s1028" type="#_x0000_t202" alt="UNCLASSIFIED" style="position:absolute;left:0;text-align:left;margin-left:0;margin-top:0;width:79.05pt;height:32.6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" filled="f" stroked="f">
              <v:textbox style="mso-fit-shape-to-text:t" inset="0,0,0,15pt">
                <w:txbxContent>
                  <w:p w14:paraId="3623C6AC" w14:textId="1589936C" w:rsidR="005F24BC" w:rsidRPr="005F24BC" w:rsidRDefault="005F24BC" w:rsidP="005F24BC">
                    <w:pPr>
                      <w:spacing w:after="0"/>
                      <w:rPr>
                        <w:rFonts w:ascii="Aptos" w:eastAsia="Aptos" w:hAnsi="Aptos" w:cs="Aptos"/>
                        <w:noProof/>
                        <w:color w:val="000000"/>
                        <w:sz w:val="24"/>
                        <w:szCs w:val="24"/>
                      </w:rPr>
                    </w:pPr>
                    <w:r w:rsidRPr="005F24BC">
                      <w:rPr>
                        <w:rFonts w:ascii="Aptos" w:eastAsia="Aptos" w:hAnsi="Aptos" w:cs="Aptos"/>
                        <w:noProof/>
                        <w:color w:val="000000"/>
                        <w:sz w:val="24"/>
                        <w:szCs w:val="24"/>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871BC" w14:textId="0A2B58E1" w:rsidR="00B13F48" w:rsidRPr="00E953DF" w:rsidRDefault="005F24BC" w:rsidP="003C7D8B">
    <w:pPr>
      <w:pStyle w:val="Footer"/>
      <w:ind w:right="360"/>
      <w:jc w:val="both"/>
    </w:pPr>
    <w:r>
      <w:rPr>
        <w:noProof/>
      </w:rPr>
      <mc:AlternateContent>
        <mc:Choice Requires="wps">
          <w:drawing>
            <wp:anchor distT="0" distB="0" distL="0" distR="0" simplePos="0" relativeHeight="251658248" behindDoc="0" locked="0" layoutInCell="1" allowOverlap="1" wp14:anchorId="3BFD6B9B" wp14:editId="5CDD2215">
              <wp:simplePos x="635" y="635"/>
              <wp:positionH relativeFrom="page">
                <wp:align>center</wp:align>
              </wp:positionH>
              <wp:positionV relativeFrom="page">
                <wp:align>bottom</wp:align>
              </wp:positionV>
              <wp:extent cx="1003935" cy="414020"/>
              <wp:effectExtent l="0" t="0" r="5715" b="0"/>
              <wp:wrapNone/>
              <wp:docPr id="1280524722" name="Text Box 1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3935" cy="414020"/>
                      </a:xfrm>
                      <a:prstGeom prst="rect">
                        <a:avLst/>
                      </a:prstGeom>
                      <a:noFill/>
                      <a:ln>
                        <a:noFill/>
                      </a:ln>
                    </wps:spPr>
                    <wps:txbx>
                      <w:txbxContent>
                        <w:p w14:paraId="435B3A62" w14:textId="1DDBA8EE" w:rsidR="005F24BC" w:rsidRPr="005F24BC" w:rsidRDefault="005F24BC" w:rsidP="005F24BC">
                          <w:pPr>
                            <w:spacing w:after="0"/>
                            <w:rPr>
                              <w:rFonts w:ascii="Aptos" w:eastAsia="Aptos" w:hAnsi="Aptos" w:cs="Aptos"/>
                              <w:noProof/>
                              <w:color w:val="000000"/>
                              <w:sz w:val="24"/>
                              <w:szCs w:val="24"/>
                            </w:rPr>
                          </w:pPr>
                          <w:r w:rsidRPr="005F24BC">
                            <w:rPr>
                              <w:rFonts w:ascii="Aptos" w:eastAsia="Aptos" w:hAnsi="Aptos" w:cs="Aptos"/>
                              <w:noProof/>
                              <w:color w:val="000000"/>
                              <w:sz w:val="24"/>
                              <w:szCs w:val="24"/>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FD6B9B" id="_x0000_t202" coordsize="21600,21600" o:spt="202" path="m,l,21600r21600,l21600,xe">
              <v:stroke joinstyle="miter"/>
              <v:path gradientshapeok="t" o:connecttype="rect"/>
            </v:shapetype>
            <v:shape id="Text Box 11" o:spid="_x0000_s1029" type="#_x0000_t202" alt="UNCLASSIFIED" style="position:absolute;left:0;text-align:left;margin-left:0;margin-top:0;width:79.05pt;height:32.6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" filled="f" stroked="f">
              <v:textbox style="mso-fit-shape-to-text:t" inset="0,0,0,15pt">
                <w:txbxContent>
                  <w:p w14:paraId="435B3A62" w14:textId="1DDBA8EE" w:rsidR="005F24BC" w:rsidRPr="005F24BC" w:rsidRDefault="005F24BC" w:rsidP="005F24BC">
                    <w:pPr>
                      <w:spacing w:after="0"/>
                      <w:rPr>
                        <w:rFonts w:ascii="Aptos" w:eastAsia="Aptos" w:hAnsi="Aptos" w:cs="Aptos"/>
                        <w:noProof/>
                        <w:color w:val="000000"/>
                        <w:sz w:val="24"/>
                        <w:szCs w:val="24"/>
                      </w:rPr>
                    </w:pPr>
                    <w:r w:rsidRPr="005F24BC">
                      <w:rPr>
                        <w:rFonts w:ascii="Aptos" w:eastAsia="Aptos" w:hAnsi="Aptos" w:cs="Aptos"/>
                        <w:noProof/>
                        <w:color w:val="000000"/>
                        <w:sz w:val="24"/>
                        <w:szCs w:val="24"/>
                      </w:rPr>
                      <w:t>UNCLASSIFIED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A5D23" w14:textId="5AE97219" w:rsidR="00E618F7" w:rsidRPr="004C6295" w:rsidRDefault="005F24BC" w:rsidP="004C6295">
    <w:pPr>
      <w:pStyle w:val="Footer"/>
    </w:pPr>
    <w:r>
      <w:rPr>
        <w:noProof/>
      </w:rPr>
      <mc:AlternateContent>
        <mc:Choice Requires="wps">
          <w:drawing>
            <wp:anchor distT="0" distB="0" distL="0" distR="0" simplePos="0" relativeHeight="251658249" behindDoc="0" locked="0" layoutInCell="1" allowOverlap="1" wp14:anchorId="48CB186D" wp14:editId="4E5E4A65">
              <wp:simplePos x="635" y="635"/>
              <wp:positionH relativeFrom="page">
                <wp:align>center</wp:align>
              </wp:positionH>
              <wp:positionV relativeFrom="page">
                <wp:align>bottom</wp:align>
              </wp:positionV>
              <wp:extent cx="1003935" cy="414020"/>
              <wp:effectExtent l="0" t="0" r="5715" b="0"/>
              <wp:wrapNone/>
              <wp:docPr id="1624704089" name="Text Box 1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3935" cy="414020"/>
                      </a:xfrm>
                      <a:prstGeom prst="rect">
                        <a:avLst/>
                      </a:prstGeom>
                      <a:noFill/>
                      <a:ln>
                        <a:noFill/>
                      </a:ln>
                    </wps:spPr>
                    <wps:txbx>
                      <w:txbxContent>
                        <w:p w14:paraId="077E9468" w14:textId="1E101846" w:rsidR="005F24BC" w:rsidRPr="005F24BC" w:rsidRDefault="005F24BC" w:rsidP="005F24BC">
                          <w:pPr>
                            <w:spacing w:after="0"/>
                            <w:rPr>
                              <w:rFonts w:ascii="Aptos" w:eastAsia="Aptos" w:hAnsi="Aptos" w:cs="Aptos"/>
                              <w:noProof/>
                              <w:color w:val="000000"/>
                              <w:sz w:val="24"/>
                              <w:szCs w:val="24"/>
                            </w:rPr>
                          </w:pPr>
                          <w:r w:rsidRPr="005F24BC">
                            <w:rPr>
                              <w:rFonts w:ascii="Aptos" w:eastAsia="Aptos" w:hAnsi="Aptos" w:cs="Aptos"/>
                              <w:noProof/>
                              <w:color w:val="000000"/>
                              <w:sz w:val="24"/>
                              <w:szCs w:val="24"/>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CB186D" id="_x0000_t202" coordsize="21600,21600" o:spt="202" path="m,l,21600r21600,l21600,xe">
              <v:stroke joinstyle="miter"/>
              <v:path gradientshapeok="t" o:connecttype="rect"/>
            </v:shapetype>
            <v:shape id="Text Box 12" o:spid="_x0000_s1031" type="#_x0000_t202" alt="UNCLASSIFIED" style="position:absolute;margin-left:0;margin-top:0;width:79.05pt;height:32.6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" filled="f" stroked="f">
              <v:textbox style="mso-fit-shape-to-text:t" inset="0,0,0,15pt">
                <w:txbxContent>
                  <w:p w14:paraId="077E9468" w14:textId="1E101846" w:rsidR="005F24BC" w:rsidRPr="005F24BC" w:rsidRDefault="005F24BC" w:rsidP="005F24BC">
                    <w:pPr>
                      <w:spacing w:after="0"/>
                      <w:rPr>
                        <w:rFonts w:ascii="Aptos" w:eastAsia="Aptos" w:hAnsi="Aptos" w:cs="Aptos"/>
                        <w:noProof/>
                        <w:color w:val="000000"/>
                        <w:sz w:val="24"/>
                        <w:szCs w:val="24"/>
                      </w:rPr>
                    </w:pPr>
                    <w:r w:rsidRPr="005F24BC">
                      <w:rPr>
                        <w:rFonts w:ascii="Aptos" w:eastAsia="Aptos" w:hAnsi="Aptos" w:cs="Aptos"/>
                        <w:noProof/>
                        <w:color w:val="000000"/>
                        <w:sz w:val="24"/>
                        <w:szCs w:val="24"/>
                      </w:rPr>
                      <w:t>UNCLASSIFIED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9E56" w14:textId="56A9FA9B" w:rsidR="0050222D" w:rsidRPr="0076235F" w:rsidRDefault="0050222D" w:rsidP="0076235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CBC8" w14:textId="54D4E669" w:rsidR="00385E82" w:rsidRPr="0076235F" w:rsidRDefault="005F24BC" w:rsidP="00385E82">
    <w:pPr>
      <w:pStyle w:val="Footer"/>
      <w:jc w:val="right"/>
    </w:pPr>
    <w:r>
      <w:rPr>
        <w:noProof/>
      </w:rPr>
      <mc:AlternateContent>
        <mc:Choice Requires="wps">
          <w:drawing>
            <wp:anchor distT="0" distB="0" distL="0" distR="0" simplePos="0" relativeHeight="251658251" behindDoc="0" locked="0" layoutInCell="1" allowOverlap="1" wp14:anchorId="0698378B" wp14:editId="690B0A18">
              <wp:simplePos x="635" y="635"/>
              <wp:positionH relativeFrom="page">
                <wp:align>center</wp:align>
              </wp:positionH>
              <wp:positionV relativeFrom="page">
                <wp:align>bottom</wp:align>
              </wp:positionV>
              <wp:extent cx="1003935" cy="414020"/>
              <wp:effectExtent l="0" t="0" r="5715" b="0"/>
              <wp:wrapNone/>
              <wp:docPr id="98957009"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3935" cy="414020"/>
                      </a:xfrm>
                      <a:prstGeom prst="rect">
                        <a:avLst/>
                      </a:prstGeom>
                      <a:noFill/>
                      <a:ln>
                        <a:noFill/>
                      </a:ln>
                    </wps:spPr>
                    <wps:txbx>
                      <w:txbxContent>
                        <w:p w14:paraId="28C49472" w14:textId="36D9A76B" w:rsidR="005F24BC" w:rsidRPr="005F24BC" w:rsidRDefault="005F24BC" w:rsidP="005F24BC">
                          <w:pPr>
                            <w:spacing w:after="0"/>
                            <w:rPr>
                              <w:rFonts w:ascii="Aptos" w:eastAsia="Aptos" w:hAnsi="Aptos" w:cs="Aptos"/>
                              <w:noProof/>
                              <w:color w:val="00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98378B" id="_x0000_t202" coordsize="21600,21600" o:spt="202" path="m,l,21600r21600,l21600,xe">
              <v:stroke joinstyle="miter"/>
              <v:path gradientshapeok="t" o:connecttype="rect"/>
            </v:shapetype>
            <v:shape id="Text Box 14" o:spid="_x0000_s1032" type="#_x0000_t202" alt="UNCLASSIFIED" style="position:absolute;left:0;text-align:left;margin-left:0;margin-top:0;width:79.05pt;height:32.6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" filled="f" stroked="f">
              <v:textbox style="mso-fit-shape-to-text:t" inset="0,0,0,15pt">
                <w:txbxContent>
                  <w:p w14:paraId="28C49472" w14:textId="36D9A76B" w:rsidR="005F24BC" w:rsidRPr="005F24BC" w:rsidRDefault="005F24BC" w:rsidP="005F24BC">
                    <w:pPr>
                      <w:spacing w:after="0"/>
                      <w:rPr>
                        <w:rFonts w:ascii="Aptos" w:eastAsia="Aptos" w:hAnsi="Aptos" w:cs="Aptos"/>
                        <w:noProof/>
                        <w:color w:val="000000"/>
                        <w:sz w:val="24"/>
                        <w:szCs w:val="24"/>
                      </w:rPr>
                    </w:pPr>
                  </w:p>
                </w:txbxContent>
              </v:textbox>
              <w10:wrap anchorx="page" anchory="page"/>
            </v:shape>
          </w:pict>
        </mc:Fallback>
      </mc:AlternateContent>
    </w:r>
    <w:sdt>
      <w:sdtPr>
        <w:id w:val="-111753949"/>
        <w:docPartObj>
          <w:docPartGallery w:val="Page Numbers (Bottom of Page)"/>
          <w:docPartUnique/>
        </w:docPartObj>
      </w:sdtPr>
      <w:sdtEndPr>
        <w:rPr>
          <w:noProof/>
        </w:rPr>
      </w:sdtEndPr>
      <w:sdtContent>
        <w:r w:rsidR="00385E82">
          <w:fldChar w:fldCharType="begin"/>
        </w:r>
        <w:r w:rsidR="00385E82">
          <w:instrText xml:space="preserve"> PAGE   \* MERGEFORMAT </w:instrText>
        </w:r>
        <w:r w:rsidR="00385E82">
          <w:fldChar w:fldCharType="separate"/>
        </w:r>
        <w:r w:rsidR="00E72AD6">
          <w:rPr>
            <w:noProof/>
          </w:rPr>
          <w:t>2</w:t>
        </w:r>
        <w:r w:rsidR="00385E82">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C8B45" w14:textId="59F7F0C6" w:rsidR="00385E82" w:rsidRPr="00385E82" w:rsidRDefault="00065487" w:rsidP="00385E82">
    <w:pPr>
      <w:pStyle w:val="Footer"/>
      <w:tabs>
        <w:tab w:val="right" w:pos="8931"/>
      </w:tabs>
    </w:pPr>
    <w:sdt>
      <w:sdtPr>
        <w:id w:val="-1249582861"/>
        <w:docPartObj>
          <w:docPartGallery w:val="Page Numbers (Bottom of Page)"/>
          <w:docPartUnique/>
        </w:docPartObj>
      </w:sdtPr>
      <w:sdtEndPr>
        <w:rPr>
          <w:noProof/>
        </w:rPr>
      </w:sdtEndPr>
      <w:sdtContent>
        <w:r w:rsidR="00385E82">
          <w:t xml:space="preserve">Disability Action Plan Guidance, </w:t>
        </w:r>
        <w:r w:rsidR="001E77A6">
          <w:t xml:space="preserve">revised in </w:t>
        </w:r>
        <w:r w:rsidR="00CA1508">
          <w:t>May</w:t>
        </w:r>
        <w:r w:rsidR="00EF0F0B">
          <w:t xml:space="preserve"> 2026</w:t>
        </w:r>
        <w:r w:rsidR="00385E82">
          <w:tab/>
        </w:r>
        <w:r w:rsidR="00385E82">
          <w:fldChar w:fldCharType="begin"/>
        </w:r>
        <w:r w:rsidR="00385E82">
          <w:instrText xml:space="preserve"> PAGE   \* MERGEFORMAT </w:instrText>
        </w:r>
        <w:r w:rsidR="00385E82">
          <w:fldChar w:fldCharType="separate"/>
        </w:r>
        <w:r w:rsidR="00E72AD6">
          <w:rPr>
            <w:noProof/>
          </w:rPr>
          <w:t>16</w:t>
        </w:r>
        <w:r w:rsidR="00385E82">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7CD9" w14:textId="77777777" w:rsidR="0017080C" w:rsidRDefault="0017080C" w:rsidP="001B733C">
      <w:r>
        <w:separator/>
      </w:r>
    </w:p>
  </w:footnote>
  <w:footnote w:type="continuationSeparator" w:id="0">
    <w:p w14:paraId="1FEC64D2" w14:textId="77777777" w:rsidR="0017080C" w:rsidRDefault="0017080C" w:rsidP="001D67C0">
      <w:r>
        <w:continuationSeparator/>
      </w:r>
    </w:p>
    <w:p w14:paraId="4AE489E1" w14:textId="77777777" w:rsidR="0017080C" w:rsidRDefault="0017080C"/>
  </w:footnote>
  <w:footnote w:type="continuationNotice" w:id="1">
    <w:p w14:paraId="23EE6902" w14:textId="77777777" w:rsidR="0017080C" w:rsidRDefault="0017080C">
      <w:pPr>
        <w:spacing w:after="0" w:line="240" w:lineRule="auto"/>
      </w:pPr>
    </w:p>
  </w:footnote>
  <w:footnote w:id="2">
    <w:p w14:paraId="0C116D65" w14:textId="3480BD3B" w:rsidR="00D62B27" w:rsidRDefault="00D62B27">
      <w:pPr>
        <w:pStyle w:val="FootnoteText"/>
      </w:pPr>
      <w:r>
        <w:rPr>
          <w:rStyle w:val="FootnoteReference"/>
        </w:rPr>
        <w:footnoteRef/>
      </w:r>
      <w:r>
        <w:t xml:space="preserve"> </w:t>
      </w:r>
      <w:r w:rsidRPr="006551EA">
        <w:t>https://www.whaikaha.govt.nz/news/news/labour-market-statistics-for-disabled-people-june-2025-quarter</w:t>
      </w:r>
      <w:r>
        <w:t xml:space="preserve"> </w:t>
      </w:r>
    </w:p>
  </w:footnote>
  <w:footnote w:id="3">
    <w:p w14:paraId="4DE34072" w14:textId="77777777" w:rsidR="00880256" w:rsidRPr="00377856" w:rsidRDefault="00880256" w:rsidP="008614EA">
      <w:pPr>
        <w:pStyle w:val="FootnoteText"/>
        <w:ind w:left="142" w:hanging="142"/>
      </w:pPr>
      <w:r w:rsidRPr="00377856">
        <w:rPr>
          <w:rStyle w:val="FootnoteReference"/>
        </w:rPr>
        <w:footnoteRef/>
      </w:r>
      <w:r w:rsidRPr="00377856">
        <w:t xml:space="preserve"> </w:t>
      </w:r>
      <w:hyperlink r:id="rId1" w:history="1">
        <w:r w:rsidR="00257890" w:rsidRPr="008614EA">
          <w:rPr>
            <w:rStyle w:val="Hyperlink"/>
            <w:rFonts w:cstheme="minorHAnsi"/>
            <w:sz w:val="20"/>
          </w:rPr>
          <w:t>https://www.un.org/development/desa/disabilities/convention-on-the-rights-of-persons-with-disabilities.html</w:t>
        </w:r>
      </w:hyperlink>
      <w:r w:rsidR="00257890" w:rsidRPr="008614EA">
        <w:rPr>
          <w:rFonts w:cstheme="minorHAnsi"/>
        </w:rPr>
        <w:t xml:space="preserve"> </w:t>
      </w:r>
    </w:p>
  </w:footnote>
  <w:footnote w:id="4">
    <w:p w14:paraId="7B90B708" w14:textId="77777777" w:rsidR="00880256" w:rsidRPr="000D1802" w:rsidRDefault="00880256" w:rsidP="00257890">
      <w:pPr>
        <w:pStyle w:val="FootnoteText"/>
        <w:ind w:left="142" w:hanging="142"/>
      </w:pPr>
      <w:r w:rsidRPr="00377856">
        <w:rPr>
          <w:rStyle w:val="FootnoteReference"/>
        </w:rPr>
        <w:footnoteRef/>
      </w:r>
      <w:r w:rsidRPr="00377856">
        <w:t xml:space="preserve">  Human Rights Act 1993; NZ Government Disability Action Plan 2019 - 2023; the Education Act 1989; the Crown Entities Act 2004; Employment Relations Act 2000 and Government Accessibility Standards (1.1)</w:t>
      </w:r>
    </w:p>
  </w:footnote>
  <w:footnote w:id="5">
    <w:p w14:paraId="353113E6" w14:textId="55580913" w:rsidR="0066306E" w:rsidRDefault="0066306E" w:rsidP="0020761F">
      <w:pPr>
        <w:pStyle w:val="FootnoteText"/>
        <w:ind w:left="0" w:firstLine="0"/>
      </w:pPr>
      <w:r>
        <w:rPr>
          <w:rStyle w:val="FootnoteReference"/>
        </w:rPr>
        <w:footnoteRef/>
      </w:r>
      <w:r>
        <w:t xml:space="preserve"> </w:t>
      </w:r>
      <w:hyperlink w:history="1">
        <w:r w:rsidR="001D651D" w:rsidRPr="001D651D">
          <w:rPr>
            <w:rStyle w:val="Hyperlink"/>
            <w:rFonts w:cstheme="minorHAnsi"/>
            <w:sz w:val="20"/>
          </w:rPr>
          <w:t>www.digital.govt.nz/standards-and-guidance/nz-government-web-standards/web-accessibility-standard-1-1/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D5D3" w14:textId="1FF536C4" w:rsidR="00B13F48" w:rsidRDefault="005F24BC" w:rsidP="00A90BE4">
    <w:pPr>
      <w:pStyle w:val="Header"/>
      <w:rPr>
        <w:rStyle w:val="PageNumber"/>
      </w:rPr>
    </w:pPr>
    <w:r>
      <mc:AlternateContent>
        <mc:Choice Requires="wps">
          <w:drawing>
            <wp:anchor distT="0" distB="0" distL="0" distR="0" simplePos="0" relativeHeight="251658242" behindDoc="0" locked="0" layoutInCell="1" allowOverlap="1" wp14:anchorId="1D42D014" wp14:editId="1AE8D493">
              <wp:simplePos x="635" y="635"/>
              <wp:positionH relativeFrom="page">
                <wp:align>center</wp:align>
              </wp:positionH>
              <wp:positionV relativeFrom="page">
                <wp:align>top</wp:align>
              </wp:positionV>
              <wp:extent cx="1003935" cy="414020"/>
              <wp:effectExtent l="0" t="0" r="5715" b="5080"/>
              <wp:wrapNone/>
              <wp:docPr id="1698221388"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03935" cy="414020"/>
                      </a:xfrm>
                      <a:prstGeom prst="rect">
                        <a:avLst/>
                      </a:prstGeom>
                      <a:noFill/>
                      <a:ln>
                        <a:noFill/>
                      </a:ln>
                    </wps:spPr>
                    <wps:txbx>
                      <w:txbxContent>
                        <w:p w14:paraId="4F0C622D" w14:textId="291F2587" w:rsidR="005F24BC" w:rsidRPr="005F24BC" w:rsidRDefault="005F24BC" w:rsidP="005F24BC">
                          <w:pPr>
                            <w:spacing w:after="0"/>
                            <w:rPr>
                              <w:rFonts w:ascii="Aptos" w:eastAsia="Aptos" w:hAnsi="Aptos" w:cs="Aptos"/>
                              <w:noProof/>
                              <w:color w:val="000000"/>
                              <w:sz w:val="24"/>
                              <w:szCs w:val="24"/>
                            </w:rPr>
                          </w:pPr>
                          <w:r w:rsidRPr="005F24BC">
                            <w:rPr>
                              <w:rFonts w:ascii="Aptos" w:eastAsia="Aptos" w:hAnsi="Aptos" w:cs="Aptos"/>
                              <w:noProof/>
                              <w:color w:val="000000"/>
                              <w:sz w:val="24"/>
                              <w:szCs w:val="24"/>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42D014" id="_x0000_t202" coordsize="21600,21600" o:spt="202" path="m,l,21600r21600,l21600,xe">
              <v:stroke joinstyle="miter"/>
              <v:path gradientshapeok="t" o:connecttype="rect"/>
            </v:shapetype>
            <v:shape id="Text Box 2" o:spid="_x0000_s1026" type="#_x0000_t202" alt="UNCLASSIFIED" style="position:absolute;margin-left:0;margin-top:0;width:79.05pt;height:32.6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" filled="f" stroked="f">
              <v:textbox style="mso-fit-shape-to-text:t" inset="0,15pt,0,0">
                <w:txbxContent>
                  <w:p w14:paraId="4F0C622D" w14:textId="291F2587" w:rsidR="005F24BC" w:rsidRPr="005F24BC" w:rsidRDefault="005F24BC" w:rsidP="005F24BC">
                    <w:pPr>
                      <w:spacing w:after="0"/>
                      <w:rPr>
                        <w:rFonts w:ascii="Aptos" w:eastAsia="Aptos" w:hAnsi="Aptos" w:cs="Aptos"/>
                        <w:noProof/>
                        <w:color w:val="000000"/>
                        <w:sz w:val="24"/>
                        <w:szCs w:val="24"/>
                      </w:rPr>
                    </w:pPr>
                    <w:r w:rsidRPr="005F24BC">
                      <w:rPr>
                        <w:rFonts w:ascii="Aptos" w:eastAsia="Aptos" w:hAnsi="Aptos" w:cs="Aptos"/>
                        <w:noProof/>
                        <w:color w:val="000000"/>
                        <w:sz w:val="24"/>
                        <w:szCs w:val="24"/>
                      </w:rPr>
                      <w:t>UNCLASSIFIED</w:t>
                    </w:r>
                  </w:p>
                </w:txbxContent>
              </v:textbox>
              <w10:wrap anchorx="page" anchory="page"/>
            </v:shape>
          </w:pict>
        </mc:Fallback>
      </mc:AlternateContent>
    </w:r>
    <w:r w:rsidR="00B13F48">
      <w:rPr>
        <w:rStyle w:val="PageNumber"/>
      </w:rPr>
      <w:fldChar w:fldCharType="begin"/>
    </w:r>
    <w:r w:rsidR="00B13F48">
      <w:rPr>
        <w:rStyle w:val="PageNumber"/>
      </w:rPr>
      <w:instrText xml:space="preserve">PAGE  </w:instrText>
    </w:r>
    <w:r w:rsidR="00B13F48">
      <w:rPr>
        <w:rStyle w:val="PageNumber"/>
      </w:rPr>
      <w:fldChar w:fldCharType="separate"/>
    </w:r>
    <w:r w:rsidR="00193465">
      <w:rPr>
        <w:rStyle w:val="PageNumber"/>
      </w:rPr>
      <w:t>2</w:t>
    </w:r>
    <w:r w:rsidR="00B13F48">
      <w:rPr>
        <w:rStyle w:val="PageNumber"/>
      </w:rPr>
      <w:fldChar w:fldCharType="end"/>
    </w:r>
  </w:p>
  <w:p w14:paraId="5A2FB998" w14:textId="77777777" w:rsidR="00B13F48" w:rsidRDefault="00B13F48" w:rsidP="00A90BE4">
    <w:pPr>
      <w:pStyle w:val="Header"/>
    </w:pPr>
    <w:r w:rsidRPr="001B65C8">
      <w:t>2016 Performance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110"/>
      <w:gridCol w:w="2110"/>
      <w:gridCol w:w="2110"/>
    </w:tblGrid>
    <w:tr w:rsidR="60F5CF51" w14:paraId="2948C87B" w14:textId="77777777" w:rsidTr="60F5CF51">
      <w:trPr>
        <w:trHeight w:val="300"/>
      </w:trPr>
      <w:tc>
        <w:tcPr>
          <w:tcW w:w="2110" w:type="dxa"/>
        </w:tcPr>
        <w:p w14:paraId="056B4C01" w14:textId="50F6C12F" w:rsidR="60F5CF51" w:rsidRDefault="005F24BC" w:rsidP="60F5CF51">
          <w:pPr>
            <w:pStyle w:val="Header"/>
            <w:ind w:left="-115"/>
          </w:pPr>
          <w:r>
            <mc:AlternateContent>
              <mc:Choice Requires="wps">
                <w:drawing>
                  <wp:anchor distT="0" distB="0" distL="0" distR="0" simplePos="0" relativeHeight="251658243" behindDoc="0" locked="0" layoutInCell="1" allowOverlap="1" wp14:anchorId="255E0882" wp14:editId="4E99CA5A">
                    <wp:simplePos x="635" y="635"/>
                    <wp:positionH relativeFrom="page">
                      <wp:align>center</wp:align>
                    </wp:positionH>
                    <wp:positionV relativeFrom="page">
                      <wp:align>top</wp:align>
                    </wp:positionV>
                    <wp:extent cx="1003935" cy="414020"/>
                    <wp:effectExtent l="0" t="0" r="5715" b="5080"/>
                    <wp:wrapNone/>
                    <wp:docPr id="1383863732"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03935" cy="414020"/>
                            </a:xfrm>
                            <a:prstGeom prst="rect">
                              <a:avLst/>
                            </a:prstGeom>
                            <a:noFill/>
                            <a:ln>
                              <a:noFill/>
                            </a:ln>
                          </wps:spPr>
                          <wps:txbx>
                            <w:txbxContent>
                              <w:p w14:paraId="309BA704" w14:textId="5E630D35" w:rsidR="005F24BC" w:rsidRPr="005F24BC" w:rsidRDefault="005F24BC" w:rsidP="005F24BC">
                                <w:pPr>
                                  <w:spacing w:after="0"/>
                                  <w:rPr>
                                    <w:rFonts w:ascii="Aptos" w:eastAsia="Aptos" w:hAnsi="Aptos" w:cs="Aptos"/>
                                    <w:noProof/>
                                    <w:color w:val="000000"/>
                                    <w:sz w:val="24"/>
                                    <w:szCs w:val="24"/>
                                  </w:rPr>
                                </w:pPr>
                                <w:r w:rsidRPr="005F24BC">
                                  <w:rPr>
                                    <w:rFonts w:ascii="Aptos" w:eastAsia="Aptos" w:hAnsi="Aptos" w:cs="Aptos"/>
                                    <w:noProof/>
                                    <w:color w:val="000000"/>
                                    <w:sz w:val="24"/>
                                    <w:szCs w:val="24"/>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5E0882" id="_x0000_t202" coordsize="21600,21600" o:spt="202" path="m,l,21600r21600,l21600,xe">
                    <v:stroke joinstyle="miter"/>
                    <v:path gradientshapeok="t" o:connecttype="rect"/>
                  </v:shapetype>
                  <v:shape id="Text Box 3" o:spid="_x0000_s1027" type="#_x0000_t202" alt="UNCLASSIFIED" style="position:absolute;left:0;text-align:left;margin-left:0;margin-top:0;width:79.05pt;height:32.6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" filled="f" stroked="f">
                    <v:textbox style="mso-fit-shape-to-text:t" inset="0,15pt,0,0">
                      <w:txbxContent>
                        <w:p w14:paraId="309BA704" w14:textId="5E630D35" w:rsidR="005F24BC" w:rsidRPr="005F24BC" w:rsidRDefault="005F24BC" w:rsidP="005F24BC">
                          <w:pPr>
                            <w:spacing w:after="0"/>
                            <w:rPr>
                              <w:rFonts w:ascii="Aptos" w:eastAsia="Aptos" w:hAnsi="Aptos" w:cs="Aptos"/>
                              <w:noProof/>
                              <w:color w:val="000000"/>
                              <w:sz w:val="24"/>
                              <w:szCs w:val="24"/>
                            </w:rPr>
                          </w:pPr>
                          <w:r w:rsidRPr="005F24BC">
                            <w:rPr>
                              <w:rFonts w:ascii="Aptos" w:eastAsia="Aptos" w:hAnsi="Aptos" w:cs="Aptos"/>
                              <w:noProof/>
                              <w:color w:val="000000"/>
                              <w:sz w:val="24"/>
                              <w:szCs w:val="24"/>
                            </w:rPr>
                            <w:t>UNCLASSIFIED</w:t>
                          </w:r>
                        </w:p>
                      </w:txbxContent>
                    </v:textbox>
                    <w10:wrap anchorx="page" anchory="page"/>
                  </v:shape>
                </w:pict>
              </mc:Fallback>
            </mc:AlternateContent>
          </w:r>
        </w:p>
      </w:tc>
      <w:tc>
        <w:tcPr>
          <w:tcW w:w="2110" w:type="dxa"/>
        </w:tcPr>
        <w:p w14:paraId="684D5637" w14:textId="18F67EE9" w:rsidR="60F5CF51" w:rsidRDefault="60F5CF51" w:rsidP="60F5CF51">
          <w:pPr>
            <w:pStyle w:val="Header"/>
            <w:jc w:val="center"/>
          </w:pPr>
        </w:p>
      </w:tc>
      <w:tc>
        <w:tcPr>
          <w:tcW w:w="2110" w:type="dxa"/>
        </w:tcPr>
        <w:p w14:paraId="6D86BCA7" w14:textId="31BC6EF5" w:rsidR="60F5CF51" w:rsidRDefault="60F5CF51" w:rsidP="60F5CF51">
          <w:pPr>
            <w:pStyle w:val="Header"/>
            <w:ind w:right="-115"/>
            <w:jc w:val="right"/>
          </w:pPr>
        </w:p>
      </w:tc>
    </w:tr>
  </w:tbl>
  <w:p w14:paraId="457F779B" w14:textId="3F546587" w:rsidR="60F5CF51" w:rsidRDefault="60F5CF51" w:rsidP="60F5CF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01D69" w14:textId="69382381" w:rsidR="00B13F48" w:rsidRDefault="00791B19" w:rsidP="00A90BE4">
    <w:pPr>
      <w:pStyle w:val="Header"/>
    </w:pPr>
    <w:r>
      <w:rPr>
        <w:lang w:eastAsia="en-NZ"/>
      </w:rPr>
      <w:drawing>
        <wp:anchor distT="0" distB="0" distL="114300" distR="114300" simplePos="0" relativeHeight="251658240" behindDoc="1" locked="0" layoutInCell="1" allowOverlap="1" wp14:anchorId="18B0F0A5" wp14:editId="570CB04C">
          <wp:simplePos x="0" y="0"/>
          <wp:positionH relativeFrom="column">
            <wp:posOffset>-3549165</wp:posOffset>
          </wp:positionH>
          <wp:positionV relativeFrom="page">
            <wp:posOffset>-12065</wp:posOffset>
          </wp:positionV>
          <wp:extent cx="7579511" cy="10721341"/>
          <wp:effectExtent l="0" t="0" r="2540" b="3810"/>
          <wp:wrapNone/>
          <wp:docPr id="24700765" name="Picture 24700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tudio:Clients:Tertiary Education Commission - TEC:TEC 33976 Visual Identity:Links:Positionals:TEC students:0020ab31.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79511" cy="1072134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805D2" w14:textId="56466FB0" w:rsidR="00E618F7" w:rsidRPr="00C26833" w:rsidRDefault="005F24BC" w:rsidP="00C26833">
    <w:pPr>
      <w:pStyle w:val="Header"/>
    </w:pPr>
    <w:r>
      <mc:AlternateContent>
        <mc:Choice Requires="wps">
          <w:drawing>
            <wp:anchor distT="0" distB="0" distL="0" distR="0" simplePos="0" relativeHeight="251658244" behindDoc="0" locked="0" layoutInCell="1" allowOverlap="1" wp14:anchorId="67378AFA" wp14:editId="17649576">
              <wp:simplePos x="635" y="635"/>
              <wp:positionH relativeFrom="page">
                <wp:align>center</wp:align>
              </wp:positionH>
              <wp:positionV relativeFrom="page">
                <wp:align>top</wp:align>
              </wp:positionV>
              <wp:extent cx="1003935" cy="414020"/>
              <wp:effectExtent l="0" t="0" r="5715" b="5080"/>
              <wp:wrapNone/>
              <wp:docPr id="863412659"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03935" cy="414020"/>
                      </a:xfrm>
                      <a:prstGeom prst="rect">
                        <a:avLst/>
                      </a:prstGeom>
                      <a:noFill/>
                      <a:ln>
                        <a:noFill/>
                      </a:ln>
                    </wps:spPr>
                    <wps:txbx>
                      <w:txbxContent>
                        <w:p w14:paraId="4D1BEE9F" w14:textId="439E1D4F" w:rsidR="005F24BC" w:rsidRPr="005F24BC" w:rsidRDefault="005F24BC" w:rsidP="005F24BC">
                          <w:pPr>
                            <w:spacing w:after="0"/>
                            <w:rPr>
                              <w:rFonts w:ascii="Aptos" w:eastAsia="Aptos" w:hAnsi="Aptos" w:cs="Aptos"/>
                              <w:noProof/>
                              <w:color w:val="000000"/>
                              <w:sz w:val="24"/>
                              <w:szCs w:val="24"/>
                            </w:rPr>
                          </w:pPr>
                          <w:r w:rsidRPr="005F24BC">
                            <w:rPr>
                              <w:rFonts w:ascii="Aptos" w:eastAsia="Aptos" w:hAnsi="Aptos" w:cs="Aptos"/>
                              <w:noProof/>
                              <w:color w:val="000000"/>
                              <w:sz w:val="24"/>
                              <w:szCs w:val="24"/>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378AFA" id="_x0000_t202" coordsize="21600,21600" o:spt="202" path="m,l,21600r21600,l21600,xe">
              <v:stroke joinstyle="miter"/>
              <v:path gradientshapeok="t" o:connecttype="rect"/>
            </v:shapetype>
            <v:shape id="Text Box 4" o:spid="_x0000_s1030" type="#_x0000_t202" alt="UNCLASSIFIED" style="position:absolute;margin-left:0;margin-top:0;width:79.05pt;height:32.6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" filled="f" stroked="f">
              <v:textbox style="mso-fit-shape-to-text:t" inset="0,15pt,0,0">
                <w:txbxContent>
                  <w:p w14:paraId="4D1BEE9F" w14:textId="439E1D4F" w:rsidR="005F24BC" w:rsidRPr="005F24BC" w:rsidRDefault="005F24BC" w:rsidP="005F24BC">
                    <w:pPr>
                      <w:spacing w:after="0"/>
                      <w:rPr>
                        <w:rFonts w:ascii="Aptos" w:eastAsia="Aptos" w:hAnsi="Aptos" w:cs="Aptos"/>
                        <w:noProof/>
                        <w:color w:val="000000"/>
                        <w:sz w:val="24"/>
                        <w:szCs w:val="24"/>
                      </w:rPr>
                    </w:pPr>
                    <w:r w:rsidRPr="005F24BC">
                      <w:rPr>
                        <w:rFonts w:ascii="Aptos" w:eastAsia="Aptos" w:hAnsi="Aptos" w:cs="Aptos"/>
                        <w:noProof/>
                        <w:color w:val="000000"/>
                        <w:sz w:val="24"/>
                        <w:szCs w:val="24"/>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83E26" w14:textId="0FE7E9DC" w:rsidR="60F5CF51" w:rsidRDefault="60F5CF51" w:rsidP="60F5CF5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B2EB0" w14:textId="00B5B969" w:rsidR="60F5CF51" w:rsidRDefault="60F5CF51" w:rsidP="60F5CF5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60F5CF51" w14:paraId="59126E43" w14:textId="77777777" w:rsidTr="60F5CF51">
      <w:trPr>
        <w:trHeight w:val="300"/>
      </w:trPr>
      <w:tc>
        <w:tcPr>
          <w:tcW w:w="3210" w:type="dxa"/>
        </w:tcPr>
        <w:p w14:paraId="413BCEC0" w14:textId="41E67795" w:rsidR="60F5CF51" w:rsidRDefault="60F5CF51" w:rsidP="60F5CF51">
          <w:pPr>
            <w:pStyle w:val="Header"/>
            <w:ind w:left="-115"/>
          </w:pPr>
        </w:p>
      </w:tc>
      <w:tc>
        <w:tcPr>
          <w:tcW w:w="3210" w:type="dxa"/>
        </w:tcPr>
        <w:p w14:paraId="457B528C" w14:textId="5AE2C5C4" w:rsidR="60F5CF51" w:rsidRDefault="60F5CF51" w:rsidP="60F5CF51">
          <w:pPr>
            <w:pStyle w:val="Header"/>
            <w:jc w:val="center"/>
          </w:pPr>
        </w:p>
      </w:tc>
      <w:tc>
        <w:tcPr>
          <w:tcW w:w="3210" w:type="dxa"/>
        </w:tcPr>
        <w:p w14:paraId="4FBC756A" w14:textId="78F6CD2D" w:rsidR="60F5CF51" w:rsidRDefault="60F5CF51" w:rsidP="60F5CF51">
          <w:pPr>
            <w:pStyle w:val="Header"/>
            <w:ind w:right="-115"/>
            <w:jc w:val="right"/>
          </w:pPr>
        </w:p>
      </w:tc>
    </w:tr>
  </w:tbl>
  <w:p w14:paraId="2755E708" w14:textId="67BC4C39" w:rsidR="60F5CF51" w:rsidRDefault="60F5CF51" w:rsidP="60F5CF5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60F5CF51" w14:paraId="47718421" w14:textId="77777777" w:rsidTr="60F5CF51">
      <w:trPr>
        <w:trHeight w:val="300"/>
      </w:trPr>
      <w:tc>
        <w:tcPr>
          <w:tcW w:w="3210" w:type="dxa"/>
        </w:tcPr>
        <w:p w14:paraId="419E156D" w14:textId="76802140" w:rsidR="60F5CF51" w:rsidRDefault="005F24BC" w:rsidP="60F5CF51">
          <w:pPr>
            <w:pStyle w:val="Header"/>
            <w:ind w:left="-115"/>
          </w:pPr>
          <w:r>
            <mc:AlternateContent>
              <mc:Choice Requires="wps">
                <w:drawing>
                  <wp:anchor distT="0" distB="0" distL="0" distR="0" simplePos="0" relativeHeight="251658246" behindDoc="0" locked="0" layoutInCell="1" allowOverlap="1" wp14:anchorId="2C889CB2" wp14:editId="58FF2CEF">
                    <wp:simplePos x="635" y="635"/>
                    <wp:positionH relativeFrom="page">
                      <wp:align>center</wp:align>
                    </wp:positionH>
                    <wp:positionV relativeFrom="page">
                      <wp:align>top</wp:align>
                    </wp:positionV>
                    <wp:extent cx="1003935" cy="414020"/>
                    <wp:effectExtent l="0" t="0" r="5715" b="5080"/>
                    <wp:wrapNone/>
                    <wp:docPr id="61273988"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03935" cy="414020"/>
                            </a:xfrm>
                            <a:prstGeom prst="rect">
                              <a:avLst/>
                            </a:prstGeom>
                            <a:noFill/>
                            <a:ln>
                              <a:noFill/>
                            </a:ln>
                          </wps:spPr>
                          <wps:txbx>
                            <w:txbxContent>
                              <w:p w14:paraId="0D7FA210" w14:textId="0C7BE766" w:rsidR="005F24BC" w:rsidRPr="005F24BC" w:rsidRDefault="005F24BC" w:rsidP="005F24BC">
                                <w:pPr>
                                  <w:spacing w:after="0"/>
                                  <w:rPr>
                                    <w:rFonts w:ascii="Aptos" w:eastAsia="Aptos" w:hAnsi="Aptos" w:cs="Aptos"/>
                                    <w:noProof/>
                                    <w:color w:val="00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889CB2" id="_x0000_t202" coordsize="21600,21600" o:spt="202" path="m,l,21600r21600,l21600,xe">
                    <v:stroke joinstyle="miter"/>
                    <v:path gradientshapeok="t" o:connecttype="rect"/>
                  </v:shapetype>
                  <v:shape id="Text Box 8" o:spid="_x0000_s1033" type="#_x0000_t202" alt="UNCLASSIFIED" style="position:absolute;left:0;text-align:left;margin-left:0;margin-top:0;width:79.05pt;height:32.6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" filled="f" stroked="f">
                    <v:textbox style="mso-fit-shape-to-text:t" inset="0,15pt,0,0">
                      <w:txbxContent>
                        <w:p w14:paraId="0D7FA210" w14:textId="0C7BE766" w:rsidR="005F24BC" w:rsidRPr="005F24BC" w:rsidRDefault="005F24BC" w:rsidP="005F24BC">
                          <w:pPr>
                            <w:spacing w:after="0"/>
                            <w:rPr>
                              <w:rFonts w:ascii="Aptos" w:eastAsia="Aptos" w:hAnsi="Aptos" w:cs="Aptos"/>
                              <w:noProof/>
                              <w:color w:val="000000"/>
                              <w:sz w:val="24"/>
                              <w:szCs w:val="24"/>
                            </w:rPr>
                          </w:pPr>
                        </w:p>
                      </w:txbxContent>
                    </v:textbox>
                    <w10:wrap anchorx="page" anchory="page"/>
                  </v:shape>
                </w:pict>
              </mc:Fallback>
            </mc:AlternateContent>
          </w:r>
        </w:p>
      </w:tc>
      <w:tc>
        <w:tcPr>
          <w:tcW w:w="3210" w:type="dxa"/>
        </w:tcPr>
        <w:p w14:paraId="230D9BD8" w14:textId="32F961EE" w:rsidR="60F5CF51" w:rsidRDefault="60F5CF51" w:rsidP="60F5CF51">
          <w:pPr>
            <w:pStyle w:val="Header"/>
            <w:jc w:val="center"/>
          </w:pPr>
        </w:p>
      </w:tc>
      <w:tc>
        <w:tcPr>
          <w:tcW w:w="3210" w:type="dxa"/>
        </w:tcPr>
        <w:p w14:paraId="0612B65F" w14:textId="0E920F27" w:rsidR="60F5CF51" w:rsidRDefault="60F5CF51" w:rsidP="60F5CF51">
          <w:pPr>
            <w:pStyle w:val="Header"/>
            <w:ind w:right="-115"/>
            <w:jc w:val="right"/>
          </w:pPr>
        </w:p>
      </w:tc>
    </w:tr>
  </w:tbl>
  <w:p w14:paraId="1EAC2C9C" w14:textId="28C1E4D1" w:rsidR="60F5CF51" w:rsidRDefault="60F5CF51" w:rsidP="60F5CF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1.9pt;height:595.2pt" o:bullet="t">
        <v:imagedata r:id="rId1" o:title="Bullet"/>
      </v:shape>
    </w:pict>
  </w:numPicBullet>
  <w:abstractNum w:abstractNumId="0" w15:restartNumberingAfterBreak="0">
    <w:nsid w:val="FFFFFF1D"/>
    <w:multiLevelType w:val="multilevel"/>
    <w:tmpl w:val="8BAA60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1A6F41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AC4500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9D42BD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5BE4E2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E90788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622BA3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8DCBED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87075A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768D77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D04C88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0A2758"/>
    <w:multiLevelType w:val="hybridMultilevel"/>
    <w:tmpl w:val="E92017E2"/>
    <w:lvl w:ilvl="0" w:tplc="A962B9A2">
      <w:start w:val="1"/>
      <w:numFmt w:val="bullet"/>
      <w:lvlText w:val="›"/>
      <w:lvlJc w:val="left"/>
      <w:pPr>
        <w:ind w:left="227" w:hanging="227"/>
      </w:pPr>
      <w:rPr>
        <w:rFonts w:ascii="Calibri" w:hAnsi="Calibri"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4F3B7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2DA6C2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6E75D40"/>
    <w:multiLevelType w:val="multilevel"/>
    <w:tmpl w:val="91A4DC5C"/>
    <w:lvl w:ilvl="0">
      <w:start w:val="1"/>
      <w:numFmt w:val="decimal"/>
      <w:lvlText w:val="%1."/>
      <w:lvlJc w:val="left"/>
      <w:pPr>
        <w:ind w:left="227" w:hanging="227"/>
      </w:pPr>
      <w:rPr>
        <w:rFonts w:hint="default"/>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6EA371C"/>
    <w:multiLevelType w:val="hybridMultilevel"/>
    <w:tmpl w:val="E4041B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F60BBD"/>
    <w:multiLevelType w:val="hybridMultilevel"/>
    <w:tmpl w:val="EAA8D7A4"/>
    <w:lvl w:ilvl="0" w:tplc="A962B9A2">
      <w:start w:val="1"/>
      <w:numFmt w:val="bullet"/>
      <w:lvlText w:val="›"/>
      <w:lvlJc w:val="left"/>
      <w:pPr>
        <w:ind w:left="227" w:hanging="227"/>
      </w:pPr>
      <w:rPr>
        <w:rFonts w:ascii="Calibri" w:hAnsi="Calibri"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6E6705"/>
    <w:multiLevelType w:val="hybridMultilevel"/>
    <w:tmpl w:val="0994CA9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E25C86"/>
    <w:multiLevelType w:val="hybridMultilevel"/>
    <w:tmpl w:val="71C624C2"/>
    <w:lvl w:ilvl="0" w:tplc="A962B9A2">
      <w:start w:val="1"/>
      <w:numFmt w:val="bullet"/>
      <w:lvlText w:val="›"/>
      <w:lvlJc w:val="left"/>
      <w:pPr>
        <w:ind w:left="227" w:hanging="227"/>
      </w:pPr>
      <w:rPr>
        <w:rFonts w:ascii="Calibri" w:hAnsi="Calibri"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1124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57658D9"/>
    <w:multiLevelType w:val="hybridMultilevel"/>
    <w:tmpl w:val="1E0C1CD4"/>
    <w:lvl w:ilvl="0" w:tplc="36F4B422">
      <w:start w:val="1"/>
      <w:numFmt w:val="bullet"/>
      <w:pStyle w:val="Tabletextbullet2"/>
      <w:lvlText w:val="‒"/>
      <w:lvlJc w:val="left"/>
      <w:pPr>
        <w:ind w:left="720" w:hanging="360"/>
      </w:pPr>
      <w:rPr>
        <w:rFonts w:ascii="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260702CF"/>
    <w:multiLevelType w:val="hybridMultilevel"/>
    <w:tmpl w:val="E7FAF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815397"/>
    <w:multiLevelType w:val="multilevel"/>
    <w:tmpl w:val="E7BCDB36"/>
    <w:lvl w:ilvl="0">
      <w:start w:val="1"/>
      <w:numFmt w:val="bullet"/>
      <w:lvlText w:val="›"/>
      <w:lvlJc w:val="left"/>
      <w:pPr>
        <w:tabs>
          <w:tab w:val="num" w:pos="227"/>
        </w:tabs>
        <w:ind w:left="227" w:hanging="227"/>
      </w:pPr>
      <w:rPr>
        <w:rFonts w:ascii="Calibri" w:hAnsi="Calibri" w:hint="default"/>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8655774"/>
    <w:multiLevelType w:val="multilevel"/>
    <w:tmpl w:val="8B0834A4"/>
    <w:lvl w:ilvl="0">
      <w:start w:val="1"/>
      <w:numFmt w:val="bullet"/>
      <w:pStyle w:val="Bullets2"/>
      <w:lvlText w:val="‒"/>
      <w:lvlJc w:val="left"/>
      <w:pPr>
        <w:ind w:left="794" w:hanging="397"/>
      </w:pPr>
      <w:rPr>
        <w:rFonts w:ascii="Times New Roman" w:hAnsi="Times New Roman" w:cs="Times New Roman" w:hint="default"/>
      </w:rPr>
    </w:lvl>
    <w:lvl w:ilvl="1">
      <w:start w:val="1"/>
      <w:numFmt w:val="bullet"/>
      <w:lvlText w:val="o"/>
      <w:lvlJc w:val="left"/>
      <w:pPr>
        <w:ind w:left="1588" w:hanging="397"/>
      </w:pPr>
      <w:rPr>
        <w:rFonts w:ascii="Courier New" w:hAnsi="Courier New" w:cs="Courier New" w:hint="default"/>
      </w:rPr>
    </w:lvl>
    <w:lvl w:ilvl="2">
      <w:start w:val="1"/>
      <w:numFmt w:val="bullet"/>
      <w:lvlText w:val=""/>
      <w:lvlJc w:val="left"/>
      <w:pPr>
        <w:ind w:left="2382" w:hanging="397"/>
      </w:pPr>
      <w:rPr>
        <w:rFonts w:ascii="Wingdings" w:hAnsi="Wingdings" w:hint="default"/>
      </w:rPr>
    </w:lvl>
    <w:lvl w:ilvl="3">
      <w:start w:val="1"/>
      <w:numFmt w:val="bullet"/>
      <w:lvlText w:val=""/>
      <w:lvlJc w:val="left"/>
      <w:pPr>
        <w:ind w:left="3176" w:hanging="397"/>
      </w:pPr>
      <w:rPr>
        <w:rFonts w:ascii="Symbol" w:hAnsi="Symbol" w:hint="default"/>
      </w:rPr>
    </w:lvl>
    <w:lvl w:ilvl="4">
      <w:start w:val="1"/>
      <w:numFmt w:val="bullet"/>
      <w:lvlText w:val="o"/>
      <w:lvlJc w:val="left"/>
      <w:pPr>
        <w:ind w:left="3970" w:hanging="397"/>
      </w:pPr>
      <w:rPr>
        <w:rFonts w:ascii="Courier New" w:hAnsi="Courier New" w:cs="Courier New" w:hint="default"/>
      </w:rPr>
    </w:lvl>
    <w:lvl w:ilvl="5">
      <w:start w:val="1"/>
      <w:numFmt w:val="bullet"/>
      <w:lvlText w:val=""/>
      <w:lvlJc w:val="left"/>
      <w:pPr>
        <w:ind w:left="4764" w:hanging="397"/>
      </w:pPr>
      <w:rPr>
        <w:rFonts w:ascii="Wingdings" w:hAnsi="Wingdings" w:hint="default"/>
      </w:rPr>
    </w:lvl>
    <w:lvl w:ilvl="6">
      <w:start w:val="1"/>
      <w:numFmt w:val="bullet"/>
      <w:lvlText w:val=""/>
      <w:lvlJc w:val="left"/>
      <w:pPr>
        <w:ind w:left="5558" w:hanging="397"/>
      </w:pPr>
      <w:rPr>
        <w:rFonts w:ascii="Symbol" w:hAnsi="Symbol" w:hint="default"/>
      </w:rPr>
    </w:lvl>
    <w:lvl w:ilvl="7">
      <w:start w:val="1"/>
      <w:numFmt w:val="bullet"/>
      <w:lvlText w:val="o"/>
      <w:lvlJc w:val="left"/>
      <w:pPr>
        <w:ind w:left="6352" w:hanging="397"/>
      </w:pPr>
      <w:rPr>
        <w:rFonts w:ascii="Courier New" w:hAnsi="Courier New" w:cs="Courier New" w:hint="default"/>
      </w:rPr>
    </w:lvl>
    <w:lvl w:ilvl="8">
      <w:start w:val="1"/>
      <w:numFmt w:val="bullet"/>
      <w:lvlText w:val=""/>
      <w:lvlJc w:val="left"/>
      <w:pPr>
        <w:ind w:left="7146" w:hanging="397"/>
      </w:pPr>
      <w:rPr>
        <w:rFonts w:ascii="Wingdings" w:hAnsi="Wingdings" w:hint="default"/>
      </w:rPr>
    </w:lvl>
  </w:abstractNum>
  <w:abstractNum w:abstractNumId="24" w15:restartNumberingAfterBreak="0">
    <w:nsid w:val="28992EFD"/>
    <w:multiLevelType w:val="hybridMultilevel"/>
    <w:tmpl w:val="A89CD94C"/>
    <w:lvl w:ilvl="0" w:tplc="6EB0D620">
      <w:start w:val="1"/>
      <w:numFmt w:val="decimal"/>
      <w:lvlText w:val="%1."/>
      <w:lvlJc w:val="left"/>
      <w:pPr>
        <w:ind w:left="227" w:hanging="227"/>
      </w:pPr>
      <w:rPr>
        <w:rFonts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AC7F93"/>
    <w:multiLevelType w:val="hybridMultilevel"/>
    <w:tmpl w:val="E072172C"/>
    <w:lvl w:ilvl="0" w:tplc="E7D2E932">
      <w:start w:val="1"/>
      <w:numFmt w:val="bullet"/>
      <w:lvlText w:val="›"/>
      <w:lvlJc w:val="left"/>
      <w:pPr>
        <w:ind w:left="227" w:hanging="227"/>
      </w:pPr>
      <w:rPr>
        <w:rFonts w:ascii="Calibri" w:hAnsi="Calibri"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5C7B2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11D4609"/>
    <w:multiLevelType w:val="hybridMultilevel"/>
    <w:tmpl w:val="12FEF17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377293"/>
    <w:multiLevelType w:val="multilevel"/>
    <w:tmpl w:val="44EA4F92"/>
    <w:lvl w:ilvl="0">
      <w:start w:val="1"/>
      <w:numFmt w:val="decimal"/>
      <w:lvlText w:val="%1."/>
      <w:lvlJc w:val="left"/>
      <w:pPr>
        <w:ind w:left="227" w:hanging="227"/>
      </w:pPr>
      <w:rPr>
        <w:rFonts w:hint="default"/>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DD80FED"/>
    <w:multiLevelType w:val="multilevel"/>
    <w:tmpl w:val="25B87E80"/>
    <w:lvl w:ilvl="0">
      <w:start w:val="1"/>
      <w:numFmt w:val="decimal"/>
      <w:lvlText w:val="%1."/>
      <w:lvlJc w:val="left"/>
      <w:pPr>
        <w:ind w:left="227" w:hanging="227"/>
      </w:pPr>
      <w:rPr>
        <w:rFonts w:hint="default"/>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DE108C1"/>
    <w:multiLevelType w:val="multilevel"/>
    <w:tmpl w:val="EAA8D7A4"/>
    <w:lvl w:ilvl="0">
      <w:start w:val="1"/>
      <w:numFmt w:val="bullet"/>
      <w:lvlText w:val="›"/>
      <w:lvlJc w:val="left"/>
      <w:pPr>
        <w:ind w:left="227" w:hanging="227"/>
      </w:pPr>
      <w:rPr>
        <w:rFonts w:ascii="Calibri" w:hAnsi="Calibri" w:hint="default"/>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EE1638E"/>
    <w:multiLevelType w:val="multilevel"/>
    <w:tmpl w:val="9F04E6BC"/>
    <w:lvl w:ilvl="0">
      <w:start w:val="1"/>
      <w:numFmt w:val="bullet"/>
      <w:pStyle w:val="Bullets1"/>
      <w:lvlText w:val=""/>
      <w:lvlJc w:val="left"/>
      <w:pPr>
        <w:ind w:left="360" w:hanging="360"/>
      </w:pPr>
      <w:rPr>
        <w:rFonts w:ascii="Symbol" w:hAnsi="Symbol" w:hint="default"/>
        <w:color w:val="auto"/>
        <w:sz w:val="20"/>
        <w:szCs w:val="20"/>
      </w:rPr>
    </w:lvl>
    <w:lvl w:ilvl="1">
      <w:start w:val="1"/>
      <w:numFmt w:val="bullet"/>
      <w:lvlText w:val="o"/>
      <w:lvlJc w:val="left"/>
      <w:pPr>
        <w:ind w:left="1191" w:hanging="397"/>
      </w:pPr>
      <w:rPr>
        <w:rFonts w:ascii="Courier New" w:hAnsi="Courier New" w:cs="Courier New" w:hint="default"/>
      </w:rPr>
    </w:lvl>
    <w:lvl w:ilvl="2">
      <w:start w:val="1"/>
      <w:numFmt w:val="bullet"/>
      <w:lvlText w:val=""/>
      <w:lvlJc w:val="left"/>
      <w:pPr>
        <w:ind w:left="1985" w:hanging="397"/>
      </w:pPr>
      <w:rPr>
        <w:rFonts w:ascii="Wingdings" w:hAnsi="Wingdings" w:hint="default"/>
      </w:rPr>
    </w:lvl>
    <w:lvl w:ilvl="3">
      <w:start w:val="1"/>
      <w:numFmt w:val="bullet"/>
      <w:lvlText w:val=""/>
      <w:lvlJc w:val="left"/>
      <w:pPr>
        <w:ind w:left="2779" w:hanging="397"/>
      </w:pPr>
      <w:rPr>
        <w:rFonts w:ascii="Symbol" w:hAnsi="Symbol" w:hint="default"/>
      </w:rPr>
    </w:lvl>
    <w:lvl w:ilvl="4">
      <w:start w:val="1"/>
      <w:numFmt w:val="bullet"/>
      <w:lvlText w:val="o"/>
      <w:lvlJc w:val="left"/>
      <w:pPr>
        <w:ind w:left="3573" w:hanging="397"/>
      </w:pPr>
      <w:rPr>
        <w:rFonts w:ascii="Courier New" w:hAnsi="Courier New" w:cs="Courier New" w:hint="default"/>
      </w:rPr>
    </w:lvl>
    <w:lvl w:ilvl="5">
      <w:start w:val="1"/>
      <w:numFmt w:val="bullet"/>
      <w:lvlText w:val=""/>
      <w:lvlJc w:val="left"/>
      <w:pPr>
        <w:ind w:left="4367" w:hanging="397"/>
      </w:pPr>
      <w:rPr>
        <w:rFonts w:ascii="Wingdings" w:hAnsi="Wingdings" w:hint="default"/>
      </w:rPr>
    </w:lvl>
    <w:lvl w:ilvl="6">
      <w:start w:val="1"/>
      <w:numFmt w:val="bullet"/>
      <w:lvlText w:val=""/>
      <w:lvlJc w:val="left"/>
      <w:pPr>
        <w:ind w:left="5161" w:hanging="397"/>
      </w:pPr>
      <w:rPr>
        <w:rFonts w:ascii="Symbol" w:hAnsi="Symbol" w:hint="default"/>
      </w:rPr>
    </w:lvl>
    <w:lvl w:ilvl="7">
      <w:start w:val="1"/>
      <w:numFmt w:val="bullet"/>
      <w:lvlText w:val="o"/>
      <w:lvlJc w:val="left"/>
      <w:pPr>
        <w:ind w:left="5955" w:hanging="397"/>
      </w:pPr>
      <w:rPr>
        <w:rFonts w:ascii="Courier New" w:hAnsi="Courier New" w:cs="Courier New" w:hint="default"/>
      </w:rPr>
    </w:lvl>
    <w:lvl w:ilvl="8">
      <w:start w:val="1"/>
      <w:numFmt w:val="bullet"/>
      <w:lvlText w:val=""/>
      <w:lvlJc w:val="left"/>
      <w:pPr>
        <w:ind w:left="6749" w:hanging="397"/>
      </w:pPr>
      <w:rPr>
        <w:rFonts w:ascii="Wingdings" w:hAnsi="Wingdings" w:hint="default"/>
      </w:rPr>
    </w:lvl>
  </w:abstractNum>
  <w:abstractNum w:abstractNumId="32" w15:restartNumberingAfterBreak="0">
    <w:nsid w:val="52D616A7"/>
    <w:multiLevelType w:val="hybridMultilevel"/>
    <w:tmpl w:val="118EB2D4"/>
    <w:lvl w:ilvl="0" w:tplc="A9FE0D92">
      <w:start w:val="1"/>
      <w:numFmt w:val="bullet"/>
      <w:pStyle w:val="Bullets3"/>
      <w:lvlText w:val=""/>
      <w:lvlJc w:val="left"/>
      <w:pPr>
        <w:ind w:left="1154"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53BE77D7"/>
    <w:multiLevelType w:val="hybridMultilevel"/>
    <w:tmpl w:val="9B06A8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A37410"/>
    <w:multiLevelType w:val="hybridMultilevel"/>
    <w:tmpl w:val="C00069CC"/>
    <w:lvl w:ilvl="0" w:tplc="A962B9A2">
      <w:start w:val="1"/>
      <w:numFmt w:val="bullet"/>
      <w:lvlText w:val="›"/>
      <w:lvlJc w:val="left"/>
      <w:pPr>
        <w:ind w:left="227" w:hanging="227"/>
      </w:pPr>
      <w:rPr>
        <w:rFonts w:ascii="Calibri" w:hAnsi="Calibri" w:hint="default"/>
      </w:rPr>
    </w:lvl>
    <w:lvl w:ilvl="1" w:tplc="04090003">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CA584F"/>
    <w:multiLevelType w:val="hybridMultilevel"/>
    <w:tmpl w:val="120E0AA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6E3723"/>
    <w:multiLevelType w:val="hybridMultilevel"/>
    <w:tmpl w:val="03C4E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E56B6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24D6873"/>
    <w:multiLevelType w:val="hybridMultilevel"/>
    <w:tmpl w:val="9C0883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625E0691"/>
    <w:multiLevelType w:val="hybridMultilevel"/>
    <w:tmpl w:val="3050C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0B6DD1"/>
    <w:multiLevelType w:val="hybridMultilevel"/>
    <w:tmpl w:val="3EE2DEB0"/>
    <w:lvl w:ilvl="0" w:tplc="29FAA03C">
      <w:start w:val="1"/>
      <w:numFmt w:val="decimal"/>
      <w:lvlText w:val="%1."/>
      <w:lvlJc w:val="left"/>
      <w:pPr>
        <w:ind w:left="227" w:hanging="227"/>
      </w:pPr>
      <w:rPr>
        <w:rFonts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1112EB"/>
    <w:multiLevelType w:val="hybridMultilevel"/>
    <w:tmpl w:val="E18A2880"/>
    <w:lvl w:ilvl="0" w:tplc="A962B9A2">
      <w:start w:val="1"/>
      <w:numFmt w:val="bullet"/>
      <w:lvlText w:val="›"/>
      <w:lvlJc w:val="left"/>
      <w:pPr>
        <w:ind w:left="227" w:hanging="227"/>
      </w:pPr>
      <w:rPr>
        <w:rFonts w:ascii="Calibri" w:hAnsi="Calibri"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2B705D"/>
    <w:multiLevelType w:val="hybridMultilevel"/>
    <w:tmpl w:val="D9367D4C"/>
    <w:lvl w:ilvl="0" w:tplc="A962B9A2">
      <w:start w:val="1"/>
      <w:numFmt w:val="bullet"/>
      <w:lvlText w:val="›"/>
      <w:lvlJc w:val="left"/>
      <w:pPr>
        <w:ind w:left="227" w:hanging="227"/>
      </w:pPr>
      <w:rPr>
        <w:rFonts w:ascii="Calibri" w:hAnsi="Calibri"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576D08"/>
    <w:multiLevelType w:val="hybridMultilevel"/>
    <w:tmpl w:val="297C02CA"/>
    <w:lvl w:ilvl="0" w:tplc="A962B9A2">
      <w:start w:val="1"/>
      <w:numFmt w:val="bullet"/>
      <w:lvlText w:val="›"/>
      <w:lvlJc w:val="left"/>
      <w:pPr>
        <w:ind w:left="227" w:hanging="227"/>
      </w:pPr>
      <w:rPr>
        <w:rFonts w:ascii="Calibri" w:hAnsi="Calibri"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3048EC"/>
    <w:multiLevelType w:val="hybridMultilevel"/>
    <w:tmpl w:val="94A28E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05762C"/>
    <w:multiLevelType w:val="hybridMultilevel"/>
    <w:tmpl w:val="9192233E"/>
    <w:lvl w:ilvl="0" w:tplc="143EF48E">
      <w:start w:val="1"/>
      <w:numFmt w:val="bullet"/>
      <w:lvlText w:val="›"/>
      <w:lvlJc w:val="left"/>
      <w:pPr>
        <w:ind w:left="227" w:hanging="227"/>
      </w:pPr>
      <w:rPr>
        <w:rFonts w:ascii="Times New Roman" w:hAnsi="Times New Roman" w:cs="Times New Roman"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846797"/>
    <w:multiLevelType w:val="multilevel"/>
    <w:tmpl w:val="78CCBEE4"/>
    <w:lvl w:ilvl="0">
      <w:start w:val="1"/>
      <w:numFmt w:val="bullet"/>
      <w:lvlText w:val="&gt;"/>
      <w:lvlJc w:val="left"/>
      <w:pPr>
        <w:tabs>
          <w:tab w:val="num" w:pos="227"/>
        </w:tabs>
        <w:ind w:left="227" w:hanging="227"/>
      </w:pPr>
      <w:rPr>
        <w:rFonts w:ascii="Calibri" w:hAnsi="Calibri" w:hint="default"/>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E9E3D07"/>
    <w:multiLevelType w:val="hybridMultilevel"/>
    <w:tmpl w:val="B796687A"/>
    <w:lvl w:ilvl="0" w:tplc="6FB84C12">
      <w:start w:val="1"/>
      <w:numFmt w:val="bullet"/>
      <w:pStyle w:val="Tabletext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24558845">
    <w:abstractNumId w:val="21"/>
  </w:num>
  <w:num w:numId="2" w16cid:durableId="231938833">
    <w:abstractNumId w:val="40"/>
  </w:num>
  <w:num w:numId="3" w16cid:durableId="1126461959">
    <w:abstractNumId w:val="46"/>
  </w:num>
  <w:num w:numId="4" w16cid:durableId="1691444045">
    <w:abstractNumId w:val="27"/>
  </w:num>
  <w:num w:numId="5" w16cid:durableId="1354380643">
    <w:abstractNumId w:val="22"/>
  </w:num>
  <w:num w:numId="6" w16cid:durableId="854538164">
    <w:abstractNumId w:val="44"/>
  </w:num>
  <w:num w:numId="7" w16cid:durableId="1758480412">
    <w:abstractNumId w:val="17"/>
  </w:num>
  <w:num w:numId="8" w16cid:durableId="1983807224">
    <w:abstractNumId w:val="36"/>
  </w:num>
  <w:num w:numId="9" w16cid:durableId="1407459770">
    <w:abstractNumId w:val="39"/>
  </w:num>
  <w:num w:numId="10" w16cid:durableId="150676336">
    <w:abstractNumId w:val="14"/>
  </w:num>
  <w:num w:numId="11" w16cid:durableId="1119181090">
    <w:abstractNumId w:val="25"/>
  </w:num>
  <w:num w:numId="12" w16cid:durableId="1851992959">
    <w:abstractNumId w:val="28"/>
  </w:num>
  <w:num w:numId="13" w16cid:durableId="1393195128">
    <w:abstractNumId w:val="15"/>
  </w:num>
  <w:num w:numId="14" w16cid:durableId="851837728">
    <w:abstractNumId w:val="33"/>
  </w:num>
  <w:num w:numId="15" w16cid:durableId="325134963">
    <w:abstractNumId w:val="11"/>
  </w:num>
  <w:num w:numId="16" w16cid:durableId="1433361675">
    <w:abstractNumId w:val="29"/>
  </w:num>
  <w:num w:numId="17" w16cid:durableId="993796356">
    <w:abstractNumId w:val="19"/>
  </w:num>
  <w:num w:numId="18" w16cid:durableId="385109416">
    <w:abstractNumId w:val="26"/>
  </w:num>
  <w:num w:numId="19" w16cid:durableId="1708602611">
    <w:abstractNumId w:val="16"/>
  </w:num>
  <w:num w:numId="20" w16cid:durableId="66732406">
    <w:abstractNumId w:val="30"/>
  </w:num>
  <w:num w:numId="21" w16cid:durableId="399211821">
    <w:abstractNumId w:val="35"/>
  </w:num>
  <w:num w:numId="22" w16cid:durableId="283344142">
    <w:abstractNumId w:val="18"/>
  </w:num>
  <w:num w:numId="23" w16cid:durableId="2126850304">
    <w:abstractNumId w:val="45"/>
  </w:num>
  <w:num w:numId="24" w16cid:durableId="47845507">
    <w:abstractNumId w:val="41"/>
  </w:num>
  <w:num w:numId="25" w16cid:durableId="1015620776">
    <w:abstractNumId w:val="24"/>
  </w:num>
  <w:num w:numId="26" w16cid:durableId="488864113">
    <w:abstractNumId w:val="42"/>
  </w:num>
  <w:num w:numId="27" w16cid:durableId="1410419792">
    <w:abstractNumId w:val="10"/>
  </w:num>
  <w:num w:numId="28" w16cid:durableId="1635599428">
    <w:abstractNumId w:val="8"/>
  </w:num>
  <w:num w:numId="29" w16cid:durableId="1857618523">
    <w:abstractNumId w:val="7"/>
  </w:num>
  <w:num w:numId="30" w16cid:durableId="81920551">
    <w:abstractNumId w:val="6"/>
  </w:num>
  <w:num w:numId="31" w16cid:durableId="1463692120">
    <w:abstractNumId w:val="5"/>
  </w:num>
  <w:num w:numId="32" w16cid:durableId="1697147157">
    <w:abstractNumId w:val="9"/>
  </w:num>
  <w:num w:numId="33" w16cid:durableId="2032998367">
    <w:abstractNumId w:val="4"/>
  </w:num>
  <w:num w:numId="34" w16cid:durableId="1497264717">
    <w:abstractNumId w:val="3"/>
  </w:num>
  <w:num w:numId="35" w16cid:durableId="1994675759">
    <w:abstractNumId w:val="2"/>
  </w:num>
  <w:num w:numId="36" w16cid:durableId="2041591172">
    <w:abstractNumId w:val="1"/>
  </w:num>
  <w:num w:numId="37" w16cid:durableId="730470694">
    <w:abstractNumId w:val="0"/>
  </w:num>
  <w:num w:numId="38" w16cid:durableId="380057567">
    <w:abstractNumId w:val="34"/>
  </w:num>
  <w:num w:numId="39" w16cid:durableId="626817134">
    <w:abstractNumId w:val="43"/>
  </w:num>
  <w:num w:numId="40" w16cid:durableId="2097902682">
    <w:abstractNumId w:val="13"/>
  </w:num>
  <w:num w:numId="41" w16cid:durableId="991329246">
    <w:abstractNumId w:val="37"/>
  </w:num>
  <w:num w:numId="42" w16cid:durableId="1828857093">
    <w:abstractNumId w:val="12"/>
  </w:num>
  <w:num w:numId="43" w16cid:durableId="64226681">
    <w:abstractNumId w:val="31"/>
  </w:num>
  <w:num w:numId="44" w16cid:durableId="632491240">
    <w:abstractNumId w:val="47"/>
  </w:num>
  <w:num w:numId="45" w16cid:durableId="1702440403">
    <w:abstractNumId w:val="20"/>
  </w:num>
  <w:num w:numId="46" w16cid:durableId="1953710583">
    <w:abstractNumId w:val="23"/>
  </w:num>
  <w:num w:numId="47" w16cid:durableId="1673755614">
    <w:abstractNumId w:val="32"/>
  </w:num>
  <w:num w:numId="48" w16cid:durableId="6287802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165619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7322230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512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cDisableGlyphATSUI" w:val="0"/>
  </w:docVars>
  <w:rsids>
    <w:rsidRoot w:val="00FD66C0"/>
    <w:rsid w:val="00000FCE"/>
    <w:rsid w:val="00001C6C"/>
    <w:rsid w:val="00006900"/>
    <w:rsid w:val="00006B35"/>
    <w:rsid w:val="000079BA"/>
    <w:rsid w:val="000100E0"/>
    <w:rsid w:val="00013F48"/>
    <w:rsid w:val="000141D7"/>
    <w:rsid w:val="00015DFF"/>
    <w:rsid w:val="000163D0"/>
    <w:rsid w:val="000217ED"/>
    <w:rsid w:val="00023215"/>
    <w:rsid w:val="0002434C"/>
    <w:rsid w:val="0002443C"/>
    <w:rsid w:val="000254A6"/>
    <w:rsid w:val="00031710"/>
    <w:rsid w:val="00032D0B"/>
    <w:rsid w:val="000334B4"/>
    <w:rsid w:val="00035552"/>
    <w:rsid w:val="00036B82"/>
    <w:rsid w:val="00036BC6"/>
    <w:rsid w:val="000401D3"/>
    <w:rsid w:val="00041596"/>
    <w:rsid w:val="0004243D"/>
    <w:rsid w:val="00042AF0"/>
    <w:rsid w:val="00045B1A"/>
    <w:rsid w:val="0005666E"/>
    <w:rsid w:val="00057353"/>
    <w:rsid w:val="00065487"/>
    <w:rsid w:val="00066296"/>
    <w:rsid w:val="00066E4C"/>
    <w:rsid w:val="000704EF"/>
    <w:rsid w:val="00071572"/>
    <w:rsid w:val="00074FE8"/>
    <w:rsid w:val="0008002E"/>
    <w:rsid w:val="00081D1F"/>
    <w:rsid w:val="00082924"/>
    <w:rsid w:val="00083F04"/>
    <w:rsid w:val="00084B73"/>
    <w:rsid w:val="00090A1B"/>
    <w:rsid w:val="00090E11"/>
    <w:rsid w:val="00093511"/>
    <w:rsid w:val="000965BE"/>
    <w:rsid w:val="000A1B8A"/>
    <w:rsid w:val="000A26D1"/>
    <w:rsid w:val="000A4D79"/>
    <w:rsid w:val="000A617B"/>
    <w:rsid w:val="000A7932"/>
    <w:rsid w:val="000B15D3"/>
    <w:rsid w:val="000B3A1D"/>
    <w:rsid w:val="000B477C"/>
    <w:rsid w:val="000B64C8"/>
    <w:rsid w:val="000C453E"/>
    <w:rsid w:val="000D31FD"/>
    <w:rsid w:val="000D6068"/>
    <w:rsid w:val="000D7BF1"/>
    <w:rsid w:val="000E1920"/>
    <w:rsid w:val="000E3177"/>
    <w:rsid w:val="000F1287"/>
    <w:rsid w:val="000F1633"/>
    <w:rsid w:val="000F376F"/>
    <w:rsid w:val="000F56CC"/>
    <w:rsid w:val="000F7598"/>
    <w:rsid w:val="001122A4"/>
    <w:rsid w:val="00114F2A"/>
    <w:rsid w:val="00115474"/>
    <w:rsid w:val="0012149B"/>
    <w:rsid w:val="001226FE"/>
    <w:rsid w:val="0013293C"/>
    <w:rsid w:val="0013710D"/>
    <w:rsid w:val="00137E07"/>
    <w:rsid w:val="00141107"/>
    <w:rsid w:val="00141761"/>
    <w:rsid w:val="00141E3B"/>
    <w:rsid w:val="0014209A"/>
    <w:rsid w:val="00143201"/>
    <w:rsid w:val="00143612"/>
    <w:rsid w:val="0014498E"/>
    <w:rsid w:val="00145ABE"/>
    <w:rsid w:val="0014660A"/>
    <w:rsid w:val="001466D3"/>
    <w:rsid w:val="001476E4"/>
    <w:rsid w:val="00151FCC"/>
    <w:rsid w:val="00152503"/>
    <w:rsid w:val="0015498F"/>
    <w:rsid w:val="00161738"/>
    <w:rsid w:val="001622AC"/>
    <w:rsid w:val="00165770"/>
    <w:rsid w:val="00166935"/>
    <w:rsid w:val="0017080C"/>
    <w:rsid w:val="001814E9"/>
    <w:rsid w:val="00181ED1"/>
    <w:rsid w:val="001821F5"/>
    <w:rsid w:val="00187845"/>
    <w:rsid w:val="00192DA7"/>
    <w:rsid w:val="00193465"/>
    <w:rsid w:val="00193916"/>
    <w:rsid w:val="001A129E"/>
    <w:rsid w:val="001A130D"/>
    <w:rsid w:val="001A4906"/>
    <w:rsid w:val="001A5899"/>
    <w:rsid w:val="001A6211"/>
    <w:rsid w:val="001A63F6"/>
    <w:rsid w:val="001B059E"/>
    <w:rsid w:val="001B0A26"/>
    <w:rsid w:val="001B4D43"/>
    <w:rsid w:val="001B54CE"/>
    <w:rsid w:val="001B65C8"/>
    <w:rsid w:val="001B733C"/>
    <w:rsid w:val="001C05BC"/>
    <w:rsid w:val="001C0B84"/>
    <w:rsid w:val="001C540B"/>
    <w:rsid w:val="001D1D1B"/>
    <w:rsid w:val="001D651D"/>
    <w:rsid w:val="001D67C0"/>
    <w:rsid w:val="001D7A8D"/>
    <w:rsid w:val="001E77A6"/>
    <w:rsid w:val="001F0BFE"/>
    <w:rsid w:val="001F1C17"/>
    <w:rsid w:val="001F270F"/>
    <w:rsid w:val="00200359"/>
    <w:rsid w:val="00201BFB"/>
    <w:rsid w:val="00201D26"/>
    <w:rsid w:val="00204C96"/>
    <w:rsid w:val="00205D6B"/>
    <w:rsid w:val="002066BA"/>
    <w:rsid w:val="0020677E"/>
    <w:rsid w:val="00206870"/>
    <w:rsid w:val="0020761F"/>
    <w:rsid w:val="002077C5"/>
    <w:rsid w:val="00211AF4"/>
    <w:rsid w:val="002139C0"/>
    <w:rsid w:val="002149EB"/>
    <w:rsid w:val="002154E7"/>
    <w:rsid w:val="002168D7"/>
    <w:rsid w:val="002175DD"/>
    <w:rsid w:val="00222F10"/>
    <w:rsid w:val="00223AEA"/>
    <w:rsid w:val="00224662"/>
    <w:rsid w:val="00225B3E"/>
    <w:rsid w:val="002339B2"/>
    <w:rsid w:val="0023670D"/>
    <w:rsid w:val="002411C7"/>
    <w:rsid w:val="002444C9"/>
    <w:rsid w:val="00244F12"/>
    <w:rsid w:val="00251AD0"/>
    <w:rsid w:val="0025530D"/>
    <w:rsid w:val="00256273"/>
    <w:rsid w:val="00256E07"/>
    <w:rsid w:val="0025769C"/>
    <w:rsid w:val="00257890"/>
    <w:rsid w:val="002632E3"/>
    <w:rsid w:val="002644AE"/>
    <w:rsid w:val="00271146"/>
    <w:rsid w:val="0027497A"/>
    <w:rsid w:val="002752E3"/>
    <w:rsid w:val="00285D79"/>
    <w:rsid w:val="002860E2"/>
    <w:rsid w:val="00286FE2"/>
    <w:rsid w:val="002918F6"/>
    <w:rsid w:val="00294811"/>
    <w:rsid w:val="002A145E"/>
    <w:rsid w:val="002A2665"/>
    <w:rsid w:val="002A3AA9"/>
    <w:rsid w:val="002B3B3A"/>
    <w:rsid w:val="002B7018"/>
    <w:rsid w:val="002C254B"/>
    <w:rsid w:val="002C3610"/>
    <w:rsid w:val="002C3BC9"/>
    <w:rsid w:val="002C7E91"/>
    <w:rsid w:val="002D02BB"/>
    <w:rsid w:val="002D1FE4"/>
    <w:rsid w:val="002D2F26"/>
    <w:rsid w:val="002E4A29"/>
    <w:rsid w:val="002E7824"/>
    <w:rsid w:val="002F07A1"/>
    <w:rsid w:val="003000BB"/>
    <w:rsid w:val="00300277"/>
    <w:rsid w:val="0030053C"/>
    <w:rsid w:val="0031040D"/>
    <w:rsid w:val="003106C2"/>
    <w:rsid w:val="003119B1"/>
    <w:rsid w:val="00313F5F"/>
    <w:rsid w:val="00317EFF"/>
    <w:rsid w:val="003200C5"/>
    <w:rsid w:val="00325A86"/>
    <w:rsid w:val="00334646"/>
    <w:rsid w:val="00334F6D"/>
    <w:rsid w:val="003367D2"/>
    <w:rsid w:val="00340367"/>
    <w:rsid w:val="00341164"/>
    <w:rsid w:val="00341331"/>
    <w:rsid w:val="00341E95"/>
    <w:rsid w:val="00351FF5"/>
    <w:rsid w:val="003523AB"/>
    <w:rsid w:val="003557F7"/>
    <w:rsid w:val="00357EEE"/>
    <w:rsid w:val="003629ED"/>
    <w:rsid w:val="00362F5F"/>
    <w:rsid w:val="0036391D"/>
    <w:rsid w:val="003643B4"/>
    <w:rsid w:val="00364A7D"/>
    <w:rsid w:val="00365785"/>
    <w:rsid w:val="003677F8"/>
    <w:rsid w:val="00370E0F"/>
    <w:rsid w:val="00372453"/>
    <w:rsid w:val="0037536D"/>
    <w:rsid w:val="003857D9"/>
    <w:rsid w:val="00385E82"/>
    <w:rsid w:val="0038707B"/>
    <w:rsid w:val="003904EB"/>
    <w:rsid w:val="00394480"/>
    <w:rsid w:val="003A28AC"/>
    <w:rsid w:val="003A4384"/>
    <w:rsid w:val="003B074D"/>
    <w:rsid w:val="003B0B33"/>
    <w:rsid w:val="003B7468"/>
    <w:rsid w:val="003C4BAA"/>
    <w:rsid w:val="003C5912"/>
    <w:rsid w:val="003C62AB"/>
    <w:rsid w:val="003C7443"/>
    <w:rsid w:val="003C7D8B"/>
    <w:rsid w:val="003D0DB3"/>
    <w:rsid w:val="003D1DFD"/>
    <w:rsid w:val="003D39BF"/>
    <w:rsid w:val="003D5F06"/>
    <w:rsid w:val="003D6E38"/>
    <w:rsid w:val="003F0721"/>
    <w:rsid w:val="003F150E"/>
    <w:rsid w:val="003F5C97"/>
    <w:rsid w:val="003F662B"/>
    <w:rsid w:val="003F6E36"/>
    <w:rsid w:val="00400DEC"/>
    <w:rsid w:val="00405181"/>
    <w:rsid w:val="0040565F"/>
    <w:rsid w:val="004062D9"/>
    <w:rsid w:val="00414963"/>
    <w:rsid w:val="00414F10"/>
    <w:rsid w:val="00414FEF"/>
    <w:rsid w:val="00421BF4"/>
    <w:rsid w:val="00422A65"/>
    <w:rsid w:val="00423617"/>
    <w:rsid w:val="0042662B"/>
    <w:rsid w:val="00432152"/>
    <w:rsid w:val="00432C95"/>
    <w:rsid w:val="004379FF"/>
    <w:rsid w:val="00440011"/>
    <w:rsid w:val="004405CA"/>
    <w:rsid w:val="00442D47"/>
    <w:rsid w:val="00450A74"/>
    <w:rsid w:val="004574B7"/>
    <w:rsid w:val="00461D4A"/>
    <w:rsid w:val="004638FC"/>
    <w:rsid w:val="004639A0"/>
    <w:rsid w:val="0046424A"/>
    <w:rsid w:val="0046553A"/>
    <w:rsid w:val="004657E9"/>
    <w:rsid w:val="00465BFE"/>
    <w:rsid w:val="004677C4"/>
    <w:rsid w:val="004714E1"/>
    <w:rsid w:val="00472593"/>
    <w:rsid w:val="00474C4D"/>
    <w:rsid w:val="00475135"/>
    <w:rsid w:val="00480E35"/>
    <w:rsid w:val="00481D80"/>
    <w:rsid w:val="004838E2"/>
    <w:rsid w:val="0048671A"/>
    <w:rsid w:val="004A22F3"/>
    <w:rsid w:val="004A2AB4"/>
    <w:rsid w:val="004A3342"/>
    <w:rsid w:val="004A7A63"/>
    <w:rsid w:val="004B13FF"/>
    <w:rsid w:val="004B16D3"/>
    <w:rsid w:val="004B1B00"/>
    <w:rsid w:val="004B2A60"/>
    <w:rsid w:val="004B7417"/>
    <w:rsid w:val="004B7CEA"/>
    <w:rsid w:val="004C07A8"/>
    <w:rsid w:val="004C1201"/>
    <w:rsid w:val="004C1E8C"/>
    <w:rsid w:val="004C2919"/>
    <w:rsid w:val="004C2CF7"/>
    <w:rsid w:val="004C339A"/>
    <w:rsid w:val="004C5020"/>
    <w:rsid w:val="004C6295"/>
    <w:rsid w:val="004D27ED"/>
    <w:rsid w:val="004E01DD"/>
    <w:rsid w:val="004E22CF"/>
    <w:rsid w:val="004E239B"/>
    <w:rsid w:val="004E2A32"/>
    <w:rsid w:val="004E2EB7"/>
    <w:rsid w:val="004F4FFF"/>
    <w:rsid w:val="004F5BFC"/>
    <w:rsid w:val="004F75F0"/>
    <w:rsid w:val="00500C95"/>
    <w:rsid w:val="0050222D"/>
    <w:rsid w:val="005032BE"/>
    <w:rsid w:val="0050516E"/>
    <w:rsid w:val="0051071E"/>
    <w:rsid w:val="00511D65"/>
    <w:rsid w:val="00512068"/>
    <w:rsid w:val="005132F5"/>
    <w:rsid w:val="0051401C"/>
    <w:rsid w:val="00514AAF"/>
    <w:rsid w:val="00514C22"/>
    <w:rsid w:val="005171F9"/>
    <w:rsid w:val="00521C68"/>
    <w:rsid w:val="00532743"/>
    <w:rsid w:val="00533CB1"/>
    <w:rsid w:val="0053609E"/>
    <w:rsid w:val="00540595"/>
    <w:rsid w:val="00540D00"/>
    <w:rsid w:val="00543FBD"/>
    <w:rsid w:val="005513E8"/>
    <w:rsid w:val="00552821"/>
    <w:rsid w:val="00555DC1"/>
    <w:rsid w:val="00556CFE"/>
    <w:rsid w:val="005604E1"/>
    <w:rsid w:val="005622AD"/>
    <w:rsid w:val="00565345"/>
    <w:rsid w:val="00566A4C"/>
    <w:rsid w:val="0056729F"/>
    <w:rsid w:val="00577162"/>
    <w:rsid w:val="0058392F"/>
    <w:rsid w:val="0058613B"/>
    <w:rsid w:val="0058770D"/>
    <w:rsid w:val="0058793F"/>
    <w:rsid w:val="00591E02"/>
    <w:rsid w:val="0059205A"/>
    <w:rsid w:val="00593806"/>
    <w:rsid w:val="005943A4"/>
    <w:rsid w:val="00594D27"/>
    <w:rsid w:val="00594E2F"/>
    <w:rsid w:val="00596128"/>
    <w:rsid w:val="005A4238"/>
    <w:rsid w:val="005A4CEC"/>
    <w:rsid w:val="005A54BF"/>
    <w:rsid w:val="005B47AA"/>
    <w:rsid w:val="005C3BFD"/>
    <w:rsid w:val="005C4ACA"/>
    <w:rsid w:val="005C4DB9"/>
    <w:rsid w:val="005D060C"/>
    <w:rsid w:val="005D4A0F"/>
    <w:rsid w:val="005D57DE"/>
    <w:rsid w:val="005D5D16"/>
    <w:rsid w:val="005D68B0"/>
    <w:rsid w:val="005E3694"/>
    <w:rsid w:val="005E4B5B"/>
    <w:rsid w:val="005E5F42"/>
    <w:rsid w:val="005F05A1"/>
    <w:rsid w:val="005F0CB0"/>
    <w:rsid w:val="005F24BC"/>
    <w:rsid w:val="005F3114"/>
    <w:rsid w:val="005F4895"/>
    <w:rsid w:val="005F600E"/>
    <w:rsid w:val="0060031B"/>
    <w:rsid w:val="0060037E"/>
    <w:rsid w:val="00600982"/>
    <w:rsid w:val="00600D51"/>
    <w:rsid w:val="00603325"/>
    <w:rsid w:val="006034B4"/>
    <w:rsid w:val="0060623C"/>
    <w:rsid w:val="00612FA5"/>
    <w:rsid w:val="0061627C"/>
    <w:rsid w:val="00620501"/>
    <w:rsid w:val="00621184"/>
    <w:rsid w:val="00621CFC"/>
    <w:rsid w:val="00622683"/>
    <w:rsid w:val="00624646"/>
    <w:rsid w:val="006304E1"/>
    <w:rsid w:val="006325E7"/>
    <w:rsid w:val="006379E9"/>
    <w:rsid w:val="00641666"/>
    <w:rsid w:val="00642D49"/>
    <w:rsid w:val="00644993"/>
    <w:rsid w:val="0064644F"/>
    <w:rsid w:val="00647A0A"/>
    <w:rsid w:val="0065294C"/>
    <w:rsid w:val="006551EA"/>
    <w:rsid w:val="006551ED"/>
    <w:rsid w:val="006614BC"/>
    <w:rsid w:val="0066213E"/>
    <w:rsid w:val="0066306E"/>
    <w:rsid w:val="0066308E"/>
    <w:rsid w:val="00666284"/>
    <w:rsid w:val="0067130A"/>
    <w:rsid w:val="006722E2"/>
    <w:rsid w:val="00674689"/>
    <w:rsid w:val="00676FA6"/>
    <w:rsid w:val="00683E38"/>
    <w:rsid w:val="00686094"/>
    <w:rsid w:val="00692DE5"/>
    <w:rsid w:val="006952D0"/>
    <w:rsid w:val="006A1EDC"/>
    <w:rsid w:val="006A2723"/>
    <w:rsid w:val="006A3B9F"/>
    <w:rsid w:val="006A5BF4"/>
    <w:rsid w:val="006A6790"/>
    <w:rsid w:val="006B2B5A"/>
    <w:rsid w:val="006B332F"/>
    <w:rsid w:val="006C0296"/>
    <w:rsid w:val="006C0C41"/>
    <w:rsid w:val="006C1CDB"/>
    <w:rsid w:val="006C414F"/>
    <w:rsid w:val="006C755E"/>
    <w:rsid w:val="006C7B67"/>
    <w:rsid w:val="006C7DFE"/>
    <w:rsid w:val="006D027B"/>
    <w:rsid w:val="006D1B05"/>
    <w:rsid w:val="006D1FDE"/>
    <w:rsid w:val="006E38A5"/>
    <w:rsid w:val="006E4BF6"/>
    <w:rsid w:val="006E5CBD"/>
    <w:rsid w:val="006E7BE8"/>
    <w:rsid w:val="006F313A"/>
    <w:rsid w:val="006F6749"/>
    <w:rsid w:val="007037E7"/>
    <w:rsid w:val="00703AA0"/>
    <w:rsid w:val="00715319"/>
    <w:rsid w:val="007171E3"/>
    <w:rsid w:val="00717DC8"/>
    <w:rsid w:val="00724C78"/>
    <w:rsid w:val="00725BC1"/>
    <w:rsid w:val="00726D40"/>
    <w:rsid w:val="00731F1E"/>
    <w:rsid w:val="007337D6"/>
    <w:rsid w:val="00733D57"/>
    <w:rsid w:val="00736655"/>
    <w:rsid w:val="00737A01"/>
    <w:rsid w:val="00737CC9"/>
    <w:rsid w:val="00742FFF"/>
    <w:rsid w:val="007438BC"/>
    <w:rsid w:val="00743D65"/>
    <w:rsid w:val="0074625D"/>
    <w:rsid w:val="00754DE1"/>
    <w:rsid w:val="00755D57"/>
    <w:rsid w:val="00757C3A"/>
    <w:rsid w:val="0076235F"/>
    <w:rsid w:val="007658AA"/>
    <w:rsid w:val="00766951"/>
    <w:rsid w:val="0077465A"/>
    <w:rsid w:val="00776233"/>
    <w:rsid w:val="007776D1"/>
    <w:rsid w:val="0077779C"/>
    <w:rsid w:val="00782300"/>
    <w:rsid w:val="0078391B"/>
    <w:rsid w:val="00786CC6"/>
    <w:rsid w:val="0079071E"/>
    <w:rsid w:val="00791B19"/>
    <w:rsid w:val="007937D5"/>
    <w:rsid w:val="00794CB3"/>
    <w:rsid w:val="007A117A"/>
    <w:rsid w:val="007A2328"/>
    <w:rsid w:val="007A3040"/>
    <w:rsid w:val="007B52B8"/>
    <w:rsid w:val="007B7FA9"/>
    <w:rsid w:val="007C1763"/>
    <w:rsid w:val="007C3BAB"/>
    <w:rsid w:val="007C3C57"/>
    <w:rsid w:val="007C4FD6"/>
    <w:rsid w:val="007C7C32"/>
    <w:rsid w:val="007D1608"/>
    <w:rsid w:val="007D25CE"/>
    <w:rsid w:val="007E00BD"/>
    <w:rsid w:val="007E24CA"/>
    <w:rsid w:val="007E37AE"/>
    <w:rsid w:val="007F002B"/>
    <w:rsid w:val="007F44E9"/>
    <w:rsid w:val="00816AF3"/>
    <w:rsid w:val="00816C0B"/>
    <w:rsid w:val="00816FD4"/>
    <w:rsid w:val="008174BB"/>
    <w:rsid w:val="00825A0B"/>
    <w:rsid w:val="0083336C"/>
    <w:rsid w:val="008345C0"/>
    <w:rsid w:val="00834F23"/>
    <w:rsid w:val="008356FD"/>
    <w:rsid w:val="0083753B"/>
    <w:rsid w:val="008411DC"/>
    <w:rsid w:val="00844B05"/>
    <w:rsid w:val="00844D41"/>
    <w:rsid w:val="008458C3"/>
    <w:rsid w:val="00853743"/>
    <w:rsid w:val="00854BAF"/>
    <w:rsid w:val="00855330"/>
    <w:rsid w:val="008614EA"/>
    <w:rsid w:val="00862D91"/>
    <w:rsid w:val="00863313"/>
    <w:rsid w:val="00863EA9"/>
    <w:rsid w:val="008652CF"/>
    <w:rsid w:val="00872149"/>
    <w:rsid w:val="008754AC"/>
    <w:rsid w:val="00876595"/>
    <w:rsid w:val="00876E57"/>
    <w:rsid w:val="00880256"/>
    <w:rsid w:val="0088708E"/>
    <w:rsid w:val="00890102"/>
    <w:rsid w:val="0089478E"/>
    <w:rsid w:val="00895F00"/>
    <w:rsid w:val="00896A03"/>
    <w:rsid w:val="00897AF0"/>
    <w:rsid w:val="008A0A4F"/>
    <w:rsid w:val="008A3135"/>
    <w:rsid w:val="008A3143"/>
    <w:rsid w:val="008A31EA"/>
    <w:rsid w:val="008A59A8"/>
    <w:rsid w:val="008A6ADB"/>
    <w:rsid w:val="008B51A5"/>
    <w:rsid w:val="008B5850"/>
    <w:rsid w:val="008B6C22"/>
    <w:rsid w:val="008C1AFA"/>
    <w:rsid w:val="008C7F11"/>
    <w:rsid w:val="008D0809"/>
    <w:rsid w:val="008D0F07"/>
    <w:rsid w:val="008D11AB"/>
    <w:rsid w:val="008D1321"/>
    <w:rsid w:val="008D43CC"/>
    <w:rsid w:val="008D7CFF"/>
    <w:rsid w:val="008E0B3F"/>
    <w:rsid w:val="008E1670"/>
    <w:rsid w:val="008E2951"/>
    <w:rsid w:val="008F222D"/>
    <w:rsid w:val="008F4796"/>
    <w:rsid w:val="00900681"/>
    <w:rsid w:val="00904E3A"/>
    <w:rsid w:val="0090633C"/>
    <w:rsid w:val="0090740C"/>
    <w:rsid w:val="009163AE"/>
    <w:rsid w:val="009204C9"/>
    <w:rsid w:val="00920D79"/>
    <w:rsid w:val="00921C15"/>
    <w:rsid w:val="009225FD"/>
    <w:rsid w:val="00934654"/>
    <w:rsid w:val="0093630C"/>
    <w:rsid w:val="009376B2"/>
    <w:rsid w:val="00937A28"/>
    <w:rsid w:val="00942469"/>
    <w:rsid w:val="00942D12"/>
    <w:rsid w:val="00943A14"/>
    <w:rsid w:val="00944896"/>
    <w:rsid w:val="00946CBD"/>
    <w:rsid w:val="009472F1"/>
    <w:rsid w:val="00952CEE"/>
    <w:rsid w:val="00953EAC"/>
    <w:rsid w:val="00966B83"/>
    <w:rsid w:val="0097279A"/>
    <w:rsid w:val="00977A12"/>
    <w:rsid w:val="0098096C"/>
    <w:rsid w:val="00980DEC"/>
    <w:rsid w:val="009874B2"/>
    <w:rsid w:val="00991197"/>
    <w:rsid w:val="00993C0C"/>
    <w:rsid w:val="00994079"/>
    <w:rsid w:val="00994A9B"/>
    <w:rsid w:val="00996712"/>
    <w:rsid w:val="00996B5C"/>
    <w:rsid w:val="00996CB2"/>
    <w:rsid w:val="009A262B"/>
    <w:rsid w:val="009A4154"/>
    <w:rsid w:val="009B1C1E"/>
    <w:rsid w:val="009B2646"/>
    <w:rsid w:val="009B3202"/>
    <w:rsid w:val="009B4954"/>
    <w:rsid w:val="009C2B86"/>
    <w:rsid w:val="009C6ED9"/>
    <w:rsid w:val="009C6FFE"/>
    <w:rsid w:val="009C76F9"/>
    <w:rsid w:val="009D295A"/>
    <w:rsid w:val="009D3FFE"/>
    <w:rsid w:val="009E0D7D"/>
    <w:rsid w:val="009E4A88"/>
    <w:rsid w:val="009F061F"/>
    <w:rsid w:val="009F3597"/>
    <w:rsid w:val="009F4D6C"/>
    <w:rsid w:val="009F6055"/>
    <w:rsid w:val="009F75DE"/>
    <w:rsid w:val="00A03080"/>
    <w:rsid w:val="00A04CBB"/>
    <w:rsid w:val="00A05B34"/>
    <w:rsid w:val="00A06E40"/>
    <w:rsid w:val="00A13AF1"/>
    <w:rsid w:val="00A144DE"/>
    <w:rsid w:val="00A15F2F"/>
    <w:rsid w:val="00A164DD"/>
    <w:rsid w:val="00A16B9D"/>
    <w:rsid w:val="00A26A9C"/>
    <w:rsid w:val="00A27363"/>
    <w:rsid w:val="00A322E7"/>
    <w:rsid w:val="00A35D0E"/>
    <w:rsid w:val="00A40033"/>
    <w:rsid w:val="00A420F3"/>
    <w:rsid w:val="00A43814"/>
    <w:rsid w:val="00A451E5"/>
    <w:rsid w:val="00A50F74"/>
    <w:rsid w:val="00A51C44"/>
    <w:rsid w:val="00A53871"/>
    <w:rsid w:val="00A54823"/>
    <w:rsid w:val="00A567EA"/>
    <w:rsid w:val="00A573BC"/>
    <w:rsid w:val="00A612FF"/>
    <w:rsid w:val="00A6257F"/>
    <w:rsid w:val="00A64752"/>
    <w:rsid w:val="00A64F7B"/>
    <w:rsid w:val="00A67CF0"/>
    <w:rsid w:val="00A70089"/>
    <w:rsid w:val="00A72574"/>
    <w:rsid w:val="00A725E0"/>
    <w:rsid w:val="00A73622"/>
    <w:rsid w:val="00A75A84"/>
    <w:rsid w:val="00A76A18"/>
    <w:rsid w:val="00A771C1"/>
    <w:rsid w:val="00A82DC3"/>
    <w:rsid w:val="00A87479"/>
    <w:rsid w:val="00A90BE4"/>
    <w:rsid w:val="00A90CB9"/>
    <w:rsid w:val="00A9112A"/>
    <w:rsid w:val="00A917F5"/>
    <w:rsid w:val="00A94400"/>
    <w:rsid w:val="00A96920"/>
    <w:rsid w:val="00AA236F"/>
    <w:rsid w:val="00AA24DC"/>
    <w:rsid w:val="00AA498F"/>
    <w:rsid w:val="00AA739D"/>
    <w:rsid w:val="00AB0E47"/>
    <w:rsid w:val="00AB4A7B"/>
    <w:rsid w:val="00AB7C9D"/>
    <w:rsid w:val="00AC0601"/>
    <w:rsid w:val="00AC33A7"/>
    <w:rsid w:val="00AC391E"/>
    <w:rsid w:val="00AC4A63"/>
    <w:rsid w:val="00AC4F59"/>
    <w:rsid w:val="00AC5A45"/>
    <w:rsid w:val="00AC696F"/>
    <w:rsid w:val="00AC6CE5"/>
    <w:rsid w:val="00AD0D8C"/>
    <w:rsid w:val="00AD7A83"/>
    <w:rsid w:val="00AE3B3F"/>
    <w:rsid w:val="00AE5317"/>
    <w:rsid w:val="00AF06C4"/>
    <w:rsid w:val="00AF1068"/>
    <w:rsid w:val="00AF29D2"/>
    <w:rsid w:val="00AF3739"/>
    <w:rsid w:val="00AF52AC"/>
    <w:rsid w:val="00AF77BF"/>
    <w:rsid w:val="00B04BB7"/>
    <w:rsid w:val="00B072E5"/>
    <w:rsid w:val="00B12CCE"/>
    <w:rsid w:val="00B12D6A"/>
    <w:rsid w:val="00B13F48"/>
    <w:rsid w:val="00B151CE"/>
    <w:rsid w:val="00B17AE9"/>
    <w:rsid w:val="00B21C65"/>
    <w:rsid w:val="00B31523"/>
    <w:rsid w:val="00B346EE"/>
    <w:rsid w:val="00B4016D"/>
    <w:rsid w:val="00B418D9"/>
    <w:rsid w:val="00B45288"/>
    <w:rsid w:val="00B51CD1"/>
    <w:rsid w:val="00B52C7E"/>
    <w:rsid w:val="00B547DD"/>
    <w:rsid w:val="00B548EF"/>
    <w:rsid w:val="00B65CC3"/>
    <w:rsid w:val="00B66A1D"/>
    <w:rsid w:val="00B70D6D"/>
    <w:rsid w:val="00B71018"/>
    <w:rsid w:val="00B7103F"/>
    <w:rsid w:val="00B849FA"/>
    <w:rsid w:val="00B84C90"/>
    <w:rsid w:val="00B92F81"/>
    <w:rsid w:val="00B93F7B"/>
    <w:rsid w:val="00BA1B7C"/>
    <w:rsid w:val="00BA267F"/>
    <w:rsid w:val="00BA43A3"/>
    <w:rsid w:val="00BA5828"/>
    <w:rsid w:val="00BA7CDB"/>
    <w:rsid w:val="00BB27F6"/>
    <w:rsid w:val="00BB3962"/>
    <w:rsid w:val="00BB3FF9"/>
    <w:rsid w:val="00BC1BE5"/>
    <w:rsid w:val="00BC75F3"/>
    <w:rsid w:val="00BD12AB"/>
    <w:rsid w:val="00BD4A77"/>
    <w:rsid w:val="00BD5443"/>
    <w:rsid w:val="00BD60E5"/>
    <w:rsid w:val="00BE2144"/>
    <w:rsid w:val="00BE2657"/>
    <w:rsid w:val="00BE27DE"/>
    <w:rsid w:val="00BE2B78"/>
    <w:rsid w:val="00BE41E8"/>
    <w:rsid w:val="00BE4510"/>
    <w:rsid w:val="00BE7E0B"/>
    <w:rsid w:val="00BF0A84"/>
    <w:rsid w:val="00BF0BDC"/>
    <w:rsid w:val="00BF0FDB"/>
    <w:rsid w:val="00BF129F"/>
    <w:rsid w:val="00BF17C0"/>
    <w:rsid w:val="00BF2E54"/>
    <w:rsid w:val="00BF6DD8"/>
    <w:rsid w:val="00C016C8"/>
    <w:rsid w:val="00C02010"/>
    <w:rsid w:val="00C02694"/>
    <w:rsid w:val="00C02DCA"/>
    <w:rsid w:val="00C07946"/>
    <w:rsid w:val="00C12C62"/>
    <w:rsid w:val="00C12D15"/>
    <w:rsid w:val="00C12D4D"/>
    <w:rsid w:val="00C140D4"/>
    <w:rsid w:val="00C26833"/>
    <w:rsid w:val="00C30AC3"/>
    <w:rsid w:val="00C32E9F"/>
    <w:rsid w:val="00C400B0"/>
    <w:rsid w:val="00C41050"/>
    <w:rsid w:val="00C43002"/>
    <w:rsid w:val="00C44B59"/>
    <w:rsid w:val="00C50DF2"/>
    <w:rsid w:val="00C514B8"/>
    <w:rsid w:val="00C55499"/>
    <w:rsid w:val="00C55B41"/>
    <w:rsid w:val="00C62F0A"/>
    <w:rsid w:val="00C63FEB"/>
    <w:rsid w:val="00C65B94"/>
    <w:rsid w:val="00C733CC"/>
    <w:rsid w:val="00C76F35"/>
    <w:rsid w:val="00C76F4D"/>
    <w:rsid w:val="00C82207"/>
    <w:rsid w:val="00C85A5F"/>
    <w:rsid w:val="00C86F03"/>
    <w:rsid w:val="00C9204B"/>
    <w:rsid w:val="00CA1508"/>
    <w:rsid w:val="00CA3762"/>
    <w:rsid w:val="00CB2E81"/>
    <w:rsid w:val="00CB7013"/>
    <w:rsid w:val="00CB7A76"/>
    <w:rsid w:val="00CC1AC3"/>
    <w:rsid w:val="00CC1EFD"/>
    <w:rsid w:val="00CC3131"/>
    <w:rsid w:val="00CC599A"/>
    <w:rsid w:val="00CD24CE"/>
    <w:rsid w:val="00CD5DE2"/>
    <w:rsid w:val="00CD7E45"/>
    <w:rsid w:val="00CE2721"/>
    <w:rsid w:val="00CE2CB6"/>
    <w:rsid w:val="00CE3343"/>
    <w:rsid w:val="00CE518F"/>
    <w:rsid w:val="00CE6DCE"/>
    <w:rsid w:val="00CF141E"/>
    <w:rsid w:val="00CF17CB"/>
    <w:rsid w:val="00CF342A"/>
    <w:rsid w:val="00CF64F3"/>
    <w:rsid w:val="00D02036"/>
    <w:rsid w:val="00D06FBE"/>
    <w:rsid w:val="00D10A53"/>
    <w:rsid w:val="00D119AE"/>
    <w:rsid w:val="00D14FBD"/>
    <w:rsid w:val="00D16A29"/>
    <w:rsid w:val="00D205D3"/>
    <w:rsid w:val="00D20A25"/>
    <w:rsid w:val="00D2118C"/>
    <w:rsid w:val="00D2434F"/>
    <w:rsid w:val="00D3737D"/>
    <w:rsid w:val="00D41802"/>
    <w:rsid w:val="00D46AFA"/>
    <w:rsid w:val="00D46CFD"/>
    <w:rsid w:val="00D47226"/>
    <w:rsid w:val="00D50822"/>
    <w:rsid w:val="00D52E06"/>
    <w:rsid w:val="00D53A82"/>
    <w:rsid w:val="00D6070C"/>
    <w:rsid w:val="00D62B27"/>
    <w:rsid w:val="00D656D5"/>
    <w:rsid w:val="00D65CB5"/>
    <w:rsid w:val="00D66AE4"/>
    <w:rsid w:val="00D7018E"/>
    <w:rsid w:val="00D75717"/>
    <w:rsid w:val="00D80705"/>
    <w:rsid w:val="00D818FD"/>
    <w:rsid w:val="00D835B2"/>
    <w:rsid w:val="00D93899"/>
    <w:rsid w:val="00D96F06"/>
    <w:rsid w:val="00DA120B"/>
    <w:rsid w:val="00DA44F7"/>
    <w:rsid w:val="00DA4963"/>
    <w:rsid w:val="00DA6C8B"/>
    <w:rsid w:val="00DC059A"/>
    <w:rsid w:val="00DC1B2E"/>
    <w:rsid w:val="00DC4C8C"/>
    <w:rsid w:val="00DD03D3"/>
    <w:rsid w:val="00DD6ECD"/>
    <w:rsid w:val="00DD72DD"/>
    <w:rsid w:val="00DE2F8A"/>
    <w:rsid w:val="00DE34F8"/>
    <w:rsid w:val="00DE7886"/>
    <w:rsid w:val="00DF113F"/>
    <w:rsid w:val="00DF26F5"/>
    <w:rsid w:val="00DF5DE8"/>
    <w:rsid w:val="00E00B17"/>
    <w:rsid w:val="00E04A67"/>
    <w:rsid w:val="00E04ABB"/>
    <w:rsid w:val="00E076A2"/>
    <w:rsid w:val="00E07F7D"/>
    <w:rsid w:val="00E100CF"/>
    <w:rsid w:val="00E11ED7"/>
    <w:rsid w:val="00E22768"/>
    <w:rsid w:val="00E22A64"/>
    <w:rsid w:val="00E22DC0"/>
    <w:rsid w:val="00E245BF"/>
    <w:rsid w:val="00E261DB"/>
    <w:rsid w:val="00E27F5B"/>
    <w:rsid w:val="00E32AB5"/>
    <w:rsid w:val="00E335CA"/>
    <w:rsid w:val="00E33748"/>
    <w:rsid w:val="00E43DF3"/>
    <w:rsid w:val="00E4421A"/>
    <w:rsid w:val="00E44439"/>
    <w:rsid w:val="00E5225A"/>
    <w:rsid w:val="00E52A90"/>
    <w:rsid w:val="00E562F5"/>
    <w:rsid w:val="00E600BB"/>
    <w:rsid w:val="00E618F7"/>
    <w:rsid w:val="00E62CDF"/>
    <w:rsid w:val="00E643C7"/>
    <w:rsid w:val="00E64D08"/>
    <w:rsid w:val="00E6500D"/>
    <w:rsid w:val="00E65333"/>
    <w:rsid w:val="00E65B53"/>
    <w:rsid w:val="00E67C2E"/>
    <w:rsid w:val="00E67ED7"/>
    <w:rsid w:val="00E71D9D"/>
    <w:rsid w:val="00E72AD6"/>
    <w:rsid w:val="00E7615B"/>
    <w:rsid w:val="00E765AE"/>
    <w:rsid w:val="00E76632"/>
    <w:rsid w:val="00E82747"/>
    <w:rsid w:val="00E84B05"/>
    <w:rsid w:val="00E9299E"/>
    <w:rsid w:val="00E953DF"/>
    <w:rsid w:val="00E962F2"/>
    <w:rsid w:val="00E97D89"/>
    <w:rsid w:val="00EA335D"/>
    <w:rsid w:val="00EA37CF"/>
    <w:rsid w:val="00EA7AA7"/>
    <w:rsid w:val="00EB32CA"/>
    <w:rsid w:val="00EB6596"/>
    <w:rsid w:val="00EC4EC8"/>
    <w:rsid w:val="00EC5708"/>
    <w:rsid w:val="00ED394E"/>
    <w:rsid w:val="00ED6A7F"/>
    <w:rsid w:val="00ED767E"/>
    <w:rsid w:val="00EE0011"/>
    <w:rsid w:val="00EE1E6D"/>
    <w:rsid w:val="00EE445B"/>
    <w:rsid w:val="00EF0F0B"/>
    <w:rsid w:val="00EF2FE8"/>
    <w:rsid w:val="00EF42FB"/>
    <w:rsid w:val="00EF66EC"/>
    <w:rsid w:val="00EF796D"/>
    <w:rsid w:val="00EF79AE"/>
    <w:rsid w:val="00F048C3"/>
    <w:rsid w:val="00F10BAA"/>
    <w:rsid w:val="00F1436F"/>
    <w:rsid w:val="00F207FE"/>
    <w:rsid w:val="00F2191A"/>
    <w:rsid w:val="00F224E0"/>
    <w:rsid w:val="00F22D78"/>
    <w:rsid w:val="00F245E0"/>
    <w:rsid w:val="00F258BF"/>
    <w:rsid w:val="00F2792C"/>
    <w:rsid w:val="00F27C6E"/>
    <w:rsid w:val="00F36236"/>
    <w:rsid w:val="00F36371"/>
    <w:rsid w:val="00F37887"/>
    <w:rsid w:val="00F44924"/>
    <w:rsid w:val="00F4732D"/>
    <w:rsid w:val="00F52F50"/>
    <w:rsid w:val="00F556D3"/>
    <w:rsid w:val="00F55E25"/>
    <w:rsid w:val="00F60FE9"/>
    <w:rsid w:val="00F63FDC"/>
    <w:rsid w:val="00F66419"/>
    <w:rsid w:val="00F66F37"/>
    <w:rsid w:val="00F6733A"/>
    <w:rsid w:val="00F758C2"/>
    <w:rsid w:val="00F802CA"/>
    <w:rsid w:val="00F803E3"/>
    <w:rsid w:val="00F85942"/>
    <w:rsid w:val="00F86180"/>
    <w:rsid w:val="00F918E8"/>
    <w:rsid w:val="00F95F48"/>
    <w:rsid w:val="00F970A3"/>
    <w:rsid w:val="00F97D0D"/>
    <w:rsid w:val="00FA4E3F"/>
    <w:rsid w:val="00FA563B"/>
    <w:rsid w:val="00FA5945"/>
    <w:rsid w:val="00FA6087"/>
    <w:rsid w:val="00FA67B9"/>
    <w:rsid w:val="00FA694D"/>
    <w:rsid w:val="00FA78B5"/>
    <w:rsid w:val="00FB010D"/>
    <w:rsid w:val="00FB1EBA"/>
    <w:rsid w:val="00FB27C1"/>
    <w:rsid w:val="00FB49D2"/>
    <w:rsid w:val="00FB4A11"/>
    <w:rsid w:val="00FB6745"/>
    <w:rsid w:val="00FC24DD"/>
    <w:rsid w:val="00FC2F6A"/>
    <w:rsid w:val="00FC3658"/>
    <w:rsid w:val="00FC3767"/>
    <w:rsid w:val="00FC38C4"/>
    <w:rsid w:val="00FC5625"/>
    <w:rsid w:val="00FC6736"/>
    <w:rsid w:val="00FD094B"/>
    <w:rsid w:val="00FD1A21"/>
    <w:rsid w:val="00FD48C8"/>
    <w:rsid w:val="00FD4D30"/>
    <w:rsid w:val="00FD5A12"/>
    <w:rsid w:val="00FD60F8"/>
    <w:rsid w:val="00FD6362"/>
    <w:rsid w:val="00FD66C0"/>
    <w:rsid w:val="00FD746D"/>
    <w:rsid w:val="00FE1B87"/>
    <w:rsid w:val="00FE3659"/>
    <w:rsid w:val="00FE436F"/>
    <w:rsid w:val="00FE495F"/>
    <w:rsid w:val="00FE7310"/>
    <w:rsid w:val="00FF07E7"/>
    <w:rsid w:val="00FF421D"/>
    <w:rsid w:val="00FF43E2"/>
    <w:rsid w:val="08649DED"/>
    <w:rsid w:val="106B1A9E"/>
    <w:rsid w:val="139D6AD0"/>
    <w:rsid w:val="19F77320"/>
    <w:rsid w:val="24A7518D"/>
    <w:rsid w:val="3A5F4F9C"/>
    <w:rsid w:val="46703592"/>
    <w:rsid w:val="4F7EC879"/>
    <w:rsid w:val="5C225E2E"/>
    <w:rsid w:val="60F5CF51"/>
    <w:rsid w:val="6B33842E"/>
    <w:rsid w:val="6ED0B3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2"/>
    </o:shapelayout>
  </w:shapeDefaults>
  <w:decimalSymbol w:val="."/>
  <w:listSeparator w:val=","/>
  <w14:docId w14:val="2E75C098"/>
  <w15:docId w15:val="{359000D0-B86C-4D8E-B8EC-1FAD8A820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342"/>
    <w:pPr>
      <w:spacing w:after="300" w:line="288" w:lineRule="auto"/>
    </w:pPr>
    <w:rPr>
      <w:rFonts w:asciiTheme="minorHAnsi" w:hAnsiTheme="minorHAnsi"/>
      <w:color w:val="343032" w:themeColor="text1"/>
      <w:sz w:val="26"/>
    </w:rPr>
  </w:style>
  <w:style w:type="paragraph" w:styleId="Heading1">
    <w:name w:val="heading 1"/>
    <w:basedOn w:val="Normal"/>
    <w:next w:val="Normal"/>
    <w:link w:val="Heading1Char"/>
    <w:qFormat/>
    <w:rsid w:val="008A3135"/>
    <w:pPr>
      <w:keepNext/>
      <w:spacing w:after="600" w:line="271" w:lineRule="auto"/>
      <w:outlineLvl w:val="0"/>
    </w:pPr>
    <w:rPr>
      <w:rFonts w:ascii="Georgia" w:eastAsiaTheme="majorEastAsia" w:hAnsi="Georgia" w:cstheme="majorBidi"/>
      <w:b/>
      <w:bCs/>
      <w:color w:val="auto"/>
      <w:sz w:val="48"/>
      <w:szCs w:val="32"/>
    </w:rPr>
  </w:style>
  <w:style w:type="paragraph" w:styleId="Heading2">
    <w:name w:val="heading 2"/>
    <w:basedOn w:val="Normal"/>
    <w:next w:val="Normal"/>
    <w:link w:val="Heading2Char"/>
    <w:qFormat/>
    <w:rsid w:val="008A3135"/>
    <w:pPr>
      <w:tabs>
        <w:tab w:val="left" w:pos="720"/>
      </w:tabs>
      <w:spacing w:before="600"/>
      <w:outlineLvl w:val="1"/>
    </w:pPr>
    <w:rPr>
      <w:b/>
      <w:sz w:val="36"/>
    </w:rPr>
  </w:style>
  <w:style w:type="paragraph" w:styleId="Heading3">
    <w:name w:val="heading 3"/>
    <w:basedOn w:val="Normal"/>
    <w:next w:val="Normal"/>
    <w:link w:val="Heading3Char"/>
    <w:qFormat/>
    <w:rsid w:val="00F556D3"/>
    <w:pPr>
      <w:keepNext/>
      <w:keepLines/>
      <w:spacing w:before="480" w:after="120"/>
      <w:outlineLvl w:val="2"/>
    </w:pPr>
    <w:rPr>
      <w:rFonts w:eastAsiaTheme="majorEastAsia" w:cstheme="majorBidi"/>
      <w:b/>
      <w:bCs/>
      <w:sz w:val="28"/>
    </w:rPr>
  </w:style>
  <w:style w:type="paragraph" w:styleId="Heading4">
    <w:name w:val="heading 4"/>
    <w:basedOn w:val="Normal"/>
    <w:next w:val="Normal"/>
    <w:link w:val="Heading4Char"/>
    <w:qFormat/>
    <w:rsid w:val="008345C0"/>
    <w:pPr>
      <w:keepNext/>
      <w:spacing w:before="360" w:after="120"/>
      <w:outlineLvl w:val="3"/>
    </w:pPr>
    <w:rPr>
      <w:rFonts w:eastAsiaTheme="majorEastAsia" w:cstheme="majorBidi"/>
      <w:b/>
      <w:bCs/>
      <w:i/>
      <w:iCs/>
      <w:color w:val="auto"/>
    </w:rPr>
  </w:style>
  <w:style w:type="paragraph" w:styleId="Heading5">
    <w:name w:val="heading 5"/>
    <w:basedOn w:val="Normal"/>
    <w:next w:val="Normal"/>
    <w:link w:val="Heading5Char"/>
    <w:qFormat/>
    <w:rsid w:val="008345C0"/>
    <w:pPr>
      <w:keepNext/>
      <w:keepLines/>
      <w:pBdr>
        <w:top w:val="single" w:sz="4" w:space="1" w:color="auto"/>
        <w:bottom w:val="single" w:sz="4" w:space="1" w:color="auto"/>
      </w:pBdr>
      <w:spacing w:before="360" w:after="360"/>
      <w:ind w:left="720" w:right="720"/>
      <w:outlineLvl w:val="4"/>
    </w:pPr>
    <w:rPr>
      <w:rFonts w:eastAsiaTheme="majorEastAsia" w:cstheme="majorBidi"/>
      <w:i/>
    </w:rPr>
  </w:style>
  <w:style w:type="paragraph" w:styleId="Heading6">
    <w:name w:val="heading 6"/>
    <w:basedOn w:val="Normal"/>
    <w:next w:val="Normal"/>
    <w:link w:val="Heading6Char"/>
    <w:uiPriority w:val="9"/>
    <w:semiHidden/>
    <w:unhideWhenUsed/>
    <w:qFormat/>
    <w:rsid w:val="009874B2"/>
    <w:pPr>
      <w:keepNext/>
      <w:keepLines/>
      <w:spacing w:before="240" w:after="0"/>
      <w:outlineLvl w:val="5"/>
    </w:pPr>
    <w:rPr>
      <w:rFonts w:asciiTheme="majorHAnsi" w:eastAsiaTheme="majorEastAsia" w:hAnsiTheme="majorHAnsi" w:cstheme="majorBidi"/>
      <w:b/>
      <w:bCs/>
      <w:cap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1E02"/>
    <w:pPr>
      <w:spacing w:before="40" w:line="800" w:lineRule="exact"/>
    </w:pPr>
    <w:rPr>
      <w:rFonts w:ascii="Georgia" w:eastAsia="MS Gothic" w:hAnsi="Georgia"/>
      <w:color w:val="FAC81A"/>
      <w:spacing w:val="-20"/>
      <w:kern w:val="28"/>
      <w:sz w:val="90"/>
      <w:szCs w:val="80"/>
    </w:rPr>
  </w:style>
  <w:style w:type="paragraph" w:styleId="Header">
    <w:name w:val="header"/>
    <w:basedOn w:val="Normal"/>
    <w:link w:val="HeaderChar"/>
    <w:uiPriority w:val="99"/>
    <w:rsid w:val="00E11ED7"/>
    <w:pPr>
      <w:tabs>
        <w:tab w:val="right" w:pos="7088"/>
        <w:tab w:val="right" w:pos="9639"/>
      </w:tabs>
      <w:spacing w:after="0"/>
    </w:pPr>
    <w:rPr>
      <w:noProof/>
      <w:color w:val="auto"/>
      <w:sz w:val="18"/>
      <w:szCs w:val="18"/>
    </w:rPr>
  </w:style>
  <w:style w:type="character" w:customStyle="1" w:styleId="HeaderChar">
    <w:name w:val="Header Char"/>
    <w:basedOn w:val="DefaultParagraphFont"/>
    <w:link w:val="Header"/>
    <w:uiPriority w:val="99"/>
    <w:rsid w:val="00E11ED7"/>
    <w:rPr>
      <w:rFonts w:ascii="Calibri" w:hAnsi="Calibri"/>
      <w:noProof/>
      <w:sz w:val="18"/>
      <w:szCs w:val="18"/>
    </w:rPr>
  </w:style>
  <w:style w:type="paragraph" w:styleId="Footer">
    <w:name w:val="footer"/>
    <w:basedOn w:val="Normal"/>
    <w:link w:val="FooterChar"/>
    <w:uiPriority w:val="99"/>
    <w:rsid w:val="00BF0BDC"/>
    <w:pPr>
      <w:spacing w:after="0"/>
    </w:pPr>
    <w:rPr>
      <w:b/>
      <w:sz w:val="18"/>
    </w:rPr>
  </w:style>
  <w:style w:type="character" w:customStyle="1" w:styleId="FooterChar">
    <w:name w:val="Footer Char"/>
    <w:basedOn w:val="DefaultParagraphFont"/>
    <w:link w:val="Footer"/>
    <w:uiPriority w:val="99"/>
    <w:rsid w:val="00BF0BDC"/>
    <w:rPr>
      <w:rFonts w:ascii="Calibri" w:hAnsi="Calibri"/>
      <w:b/>
      <w:color w:val="343032" w:themeColor="text1"/>
      <w:sz w:val="18"/>
    </w:rPr>
  </w:style>
  <w:style w:type="character" w:customStyle="1" w:styleId="TitleChar">
    <w:name w:val="Title Char"/>
    <w:link w:val="Title"/>
    <w:uiPriority w:val="10"/>
    <w:rsid w:val="00591E02"/>
    <w:rPr>
      <w:rFonts w:ascii="Georgia" w:eastAsia="MS Gothic" w:hAnsi="Georgia"/>
      <w:color w:val="FAC81A"/>
      <w:spacing w:val="-20"/>
      <w:kern w:val="28"/>
      <w:sz w:val="90"/>
      <w:szCs w:val="80"/>
    </w:rPr>
  </w:style>
  <w:style w:type="paragraph" w:styleId="Subtitle">
    <w:name w:val="Subtitle"/>
    <w:basedOn w:val="Normal"/>
    <w:next w:val="Normal"/>
    <w:link w:val="SubtitleChar"/>
    <w:uiPriority w:val="11"/>
    <w:qFormat/>
    <w:rsid w:val="00591E02"/>
    <w:pPr>
      <w:numPr>
        <w:ilvl w:val="1"/>
      </w:numPr>
      <w:spacing w:after="0"/>
    </w:pPr>
    <w:rPr>
      <w:rFonts w:eastAsia="MS Gothic"/>
      <w:iCs/>
      <w:color w:val="FAC81A"/>
      <w:spacing w:val="15"/>
      <w:sz w:val="36"/>
    </w:rPr>
  </w:style>
  <w:style w:type="character" w:customStyle="1" w:styleId="SubtitleChar">
    <w:name w:val="Subtitle Char"/>
    <w:link w:val="Subtitle"/>
    <w:uiPriority w:val="11"/>
    <w:rsid w:val="00591E02"/>
    <w:rPr>
      <w:rFonts w:ascii="Calibri" w:eastAsia="MS Gothic" w:hAnsi="Calibri"/>
      <w:iCs/>
      <w:color w:val="FAC81A"/>
      <w:spacing w:val="15"/>
      <w:sz w:val="36"/>
    </w:rPr>
  </w:style>
  <w:style w:type="character" w:styleId="SubtleEmphasis">
    <w:name w:val="Subtle Emphasis"/>
    <w:uiPriority w:val="19"/>
    <w:semiHidden/>
    <w:qFormat/>
    <w:rsid w:val="00BE2144"/>
    <w:rPr>
      <w:rFonts w:ascii="Calibri" w:hAnsi="Calibri"/>
      <w:b/>
      <w:i w:val="0"/>
      <w:iCs/>
      <w:color w:val="FAC81A"/>
    </w:rPr>
  </w:style>
  <w:style w:type="character" w:customStyle="1" w:styleId="Heading1Char">
    <w:name w:val="Heading 1 Char"/>
    <w:basedOn w:val="DefaultParagraphFont"/>
    <w:link w:val="Heading1"/>
    <w:rsid w:val="008A3135"/>
    <w:rPr>
      <w:rFonts w:ascii="Georgia" w:eastAsiaTheme="majorEastAsia" w:hAnsi="Georgia" w:cstheme="majorBidi"/>
      <w:b/>
      <w:bCs/>
      <w:sz w:val="48"/>
      <w:szCs w:val="32"/>
    </w:rPr>
  </w:style>
  <w:style w:type="paragraph" w:customStyle="1" w:styleId="Figureheading">
    <w:name w:val="Figure heading"/>
    <w:basedOn w:val="Normal"/>
    <w:next w:val="Normal"/>
    <w:uiPriority w:val="1"/>
    <w:qFormat/>
    <w:rsid w:val="00C26833"/>
    <w:pPr>
      <w:pBdr>
        <w:bottom w:val="single" w:sz="4" w:space="1" w:color="DBD1A9"/>
      </w:pBdr>
      <w:spacing w:before="240" w:after="360"/>
    </w:pPr>
    <w:rPr>
      <w:b/>
    </w:rPr>
  </w:style>
  <w:style w:type="character" w:customStyle="1" w:styleId="Heading2Char">
    <w:name w:val="Heading 2 Char"/>
    <w:basedOn w:val="DefaultParagraphFont"/>
    <w:link w:val="Heading2"/>
    <w:rsid w:val="008A3135"/>
    <w:rPr>
      <w:rFonts w:asciiTheme="minorHAnsi" w:hAnsiTheme="minorHAnsi"/>
      <w:b/>
      <w:color w:val="343032" w:themeColor="text1"/>
      <w:sz w:val="36"/>
    </w:rPr>
  </w:style>
  <w:style w:type="character" w:customStyle="1" w:styleId="Heading3Char">
    <w:name w:val="Heading 3 Char"/>
    <w:basedOn w:val="DefaultParagraphFont"/>
    <w:link w:val="Heading3"/>
    <w:rsid w:val="00F556D3"/>
    <w:rPr>
      <w:rFonts w:asciiTheme="minorHAnsi" w:eastAsiaTheme="majorEastAsia" w:hAnsiTheme="minorHAnsi" w:cstheme="majorBidi"/>
      <w:b/>
      <w:bCs/>
      <w:color w:val="343032" w:themeColor="text1"/>
      <w:sz w:val="28"/>
    </w:rPr>
  </w:style>
  <w:style w:type="paragraph" w:customStyle="1" w:styleId="IntroText">
    <w:name w:val="Intro Text"/>
    <w:basedOn w:val="Normal"/>
    <w:qFormat/>
    <w:rsid w:val="00C26833"/>
    <w:rPr>
      <w:b/>
      <w:color w:val="EB9B00"/>
    </w:rPr>
  </w:style>
  <w:style w:type="paragraph" w:styleId="Caption">
    <w:name w:val="caption"/>
    <w:basedOn w:val="Normal"/>
    <w:next w:val="Normal"/>
    <w:uiPriority w:val="1"/>
    <w:qFormat/>
    <w:rsid w:val="00C32E9F"/>
    <w:pPr>
      <w:spacing w:after="200"/>
    </w:pPr>
    <w:rPr>
      <w:bCs/>
      <w:sz w:val="18"/>
      <w:szCs w:val="18"/>
    </w:rPr>
  </w:style>
  <w:style w:type="paragraph" w:styleId="Quote">
    <w:name w:val="Quote"/>
    <w:basedOn w:val="Normal"/>
    <w:next w:val="Normal"/>
    <w:link w:val="QuoteChar"/>
    <w:uiPriority w:val="29"/>
    <w:qFormat/>
    <w:rsid w:val="00FD5A12"/>
    <w:pPr>
      <w:pBdr>
        <w:top w:val="single" w:sz="4" w:space="1" w:color="484345" w:themeColor="text1" w:themeTint="E6"/>
        <w:bottom w:val="single" w:sz="4" w:space="1" w:color="484345" w:themeColor="text1" w:themeTint="E6"/>
      </w:pBdr>
      <w:spacing w:line="312" w:lineRule="auto"/>
      <w:ind w:left="720" w:right="720"/>
    </w:pPr>
    <w:rPr>
      <w:rFonts w:ascii="Georgia" w:hAnsi="Georgia"/>
      <w:iCs/>
      <w:color w:val="484345" w:themeColor="text1" w:themeTint="E6"/>
    </w:rPr>
  </w:style>
  <w:style w:type="character" w:customStyle="1" w:styleId="QuoteChar">
    <w:name w:val="Quote Char"/>
    <w:basedOn w:val="DefaultParagraphFont"/>
    <w:link w:val="Quote"/>
    <w:uiPriority w:val="29"/>
    <w:rsid w:val="00FD5A12"/>
    <w:rPr>
      <w:rFonts w:ascii="Georgia" w:hAnsi="Georgia"/>
      <w:iCs/>
      <w:color w:val="484345" w:themeColor="text1" w:themeTint="E6"/>
      <w:sz w:val="26"/>
    </w:rPr>
  </w:style>
  <w:style w:type="paragraph" w:styleId="BalloonText">
    <w:name w:val="Balloon Text"/>
    <w:basedOn w:val="Normal"/>
    <w:link w:val="BalloonTextChar"/>
    <w:uiPriority w:val="99"/>
    <w:semiHidden/>
    <w:unhideWhenUsed/>
    <w:rsid w:val="001476E4"/>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76E4"/>
    <w:rPr>
      <w:rFonts w:ascii="Lucida Grande" w:hAnsi="Lucida Grande" w:cs="Lucida Grande"/>
      <w:color w:val="343032" w:themeColor="text1"/>
      <w:sz w:val="18"/>
      <w:szCs w:val="18"/>
      <w:lang w:val="en-US"/>
    </w:rPr>
  </w:style>
  <w:style w:type="character" w:customStyle="1" w:styleId="Heading4Char">
    <w:name w:val="Heading 4 Char"/>
    <w:basedOn w:val="DefaultParagraphFont"/>
    <w:link w:val="Heading4"/>
    <w:rsid w:val="008345C0"/>
    <w:rPr>
      <w:rFonts w:ascii="Arial" w:eastAsiaTheme="majorEastAsia" w:hAnsi="Arial" w:cstheme="majorBidi"/>
      <w:b/>
      <w:bCs/>
      <w:i/>
      <w:iCs/>
      <w:sz w:val="24"/>
    </w:rPr>
  </w:style>
  <w:style w:type="character" w:styleId="PageNumber">
    <w:name w:val="page number"/>
    <w:basedOn w:val="DefaultParagraphFont"/>
    <w:uiPriority w:val="99"/>
    <w:semiHidden/>
    <w:unhideWhenUsed/>
    <w:rsid w:val="0098096C"/>
  </w:style>
  <w:style w:type="character" w:customStyle="1" w:styleId="Heading5Char">
    <w:name w:val="Heading 5 Char"/>
    <w:basedOn w:val="DefaultParagraphFont"/>
    <w:link w:val="Heading5"/>
    <w:rsid w:val="008345C0"/>
    <w:rPr>
      <w:rFonts w:ascii="Arial" w:eastAsiaTheme="majorEastAsia" w:hAnsi="Arial" w:cstheme="majorBidi"/>
      <w:i/>
      <w:color w:val="343032" w:themeColor="text1"/>
      <w:sz w:val="24"/>
    </w:rPr>
  </w:style>
  <w:style w:type="paragraph" w:customStyle="1" w:styleId="GraphText">
    <w:name w:val="Graph Text"/>
    <w:basedOn w:val="Normal"/>
    <w:uiPriority w:val="1"/>
    <w:qFormat/>
    <w:rsid w:val="00A9112A"/>
    <w:pPr>
      <w:spacing w:before="120"/>
    </w:pPr>
    <w:rPr>
      <w:b/>
      <w:sz w:val="16"/>
    </w:rPr>
  </w:style>
  <w:style w:type="paragraph" w:customStyle="1" w:styleId="SectionTitle">
    <w:name w:val="Section Title"/>
    <w:basedOn w:val="Title"/>
    <w:qFormat/>
    <w:rsid w:val="009E4A88"/>
    <w:pPr>
      <w:spacing w:before="0" w:after="0" w:line="240" w:lineRule="auto"/>
    </w:pPr>
    <w:rPr>
      <w:color w:val="FFFFFF"/>
      <w:sz w:val="96"/>
      <w:szCs w:val="96"/>
    </w:rPr>
  </w:style>
  <w:style w:type="paragraph" w:customStyle="1" w:styleId="SectionSubtitle">
    <w:name w:val="Section Subtitle"/>
    <w:qFormat/>
    <w:rsid w:val="00B65CC3"/>
    <w:pPr>
      <w:tabs>
        <w:tab w:val="left" w:pos="1266"/>
      </w:tabs>
    </w:pPr>
    <w:rPr>
      <w:rFonts w:ascii="Georgia" w:eastAsia="MS Gothic" w:hAnsi="Georgia"/>
      <w:color w:val="FFFFFF"/>
      <w:spacing w:val="-20"/>
      <w:kern w:val="28"/>
      <w:sz w:val="90"/>
      <w:szCs w:val="110"/>
      <w:lang w:val="en-US"/>
    </w:rPr>
  </w:style>
  <w:style w:type="character" w:customStyle="1" w:styleId="Heading6Char">
    <w:name w:val="Heading 6 Char"/>
    <w:basedOn w:val="DefaultParagraphFont"/>
    <w:link w:val="Heading6"/>
    <w:uiPriority w:val="9"/>
    <w:semiHidden/>
    <w:rsid w:val="009874B2"/>
    <w:rPr>
      <w:rFonts w:asciiTheme="majorHAnsi" w:eastAsiaTheme="majorEastAsia" w:hAnsiTheme="majorHAnsi" w:cstheme="majorBidi"/>
      <w:b/>
      <w:bCs/>
      <w:caps/>
      <w:color w:val="343032" w:themeColor="text1"/>
      <w:sz w:val="16"/>
      <w:szCs w:val="16"/>
      <w:lang w:val="en-US"/>
    </w:rPr>
  </w:style>
  <w:style w:type="paragraph" w:customStyle="1" w:styleId="Heading1Top">
    <w:name w:val="Heading 1 Top"/>
    <w:semiHidden/>
    <w:rsid w:val="0078391B"/>
    <w:pPr>
      <w:framePr w:w="10206" w:hSpace="181" w:vSpace="181" w:wrap="around" w:vAnchor="page" w:hAnchor="page" w:x="568" w:y="568"/>
    </w:pPr>
    <w:rPr>
      <w:rFonts w:ascii="Georgia" w:eastAsiaTheme="majorEastAsia" w:hAnsi="Georgia" w:cstheme="majorBidi"/>
      <w:bCs/>
      <w:color w:val="CE3D20"/>
      <w:sz w:val="40"/>
      <w:szCs w:val="32"/>
    </w:rPr>
  </w:style>
  <w:style w:type="table" w:styleId="TableGrid">
    <w:name w:val="Table Grid"/>
    <w:basedOn w:val="TableNormal"/>
    <w:uiPriority w:val="59"/>
    <w:rsid w:val="005E4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qFormat/>
    <w:rsid w:val="009E4A88"/>
  </w:style>
  <w:style w:type="paragraph" w:customStyle="1" w:styleId="Bullets1">
    <w:name w:val="Bullets 1"/>
    <w:basedOn w:val="Normal"/>
    <w:qFormat/>
    <w:rsid w:val="008345C0"/>
    <w:pPr>
      <w:numPr>
        <w:numId w:val="43"/>
      </w:numPr>
      <w:spacing w:after="180"/>
      <w:ind w:left="714" w:hanging="357"/>
    </w:pPr>
  </w:style>
  <w:style w:type="paragraph" w:customStyle="1" w:styleId="Tableheading">
    <w:name w:val="Table heading"/>
    <w:basedOn w:val="Figureheading"/>
    <w:next w:val="Normal"/>
    <w:qFormat/>
    <w:rsid w:val="00521C68"/>
    <w:pPr>
      <w:keepNext/>
      <w:spacing w:after="240"/>
    </w:pPr>
  </w:style>
  <w:style w:type="paragraph" w:customStyle="1" w:styleId="Tabletextbold">
    <w:name w:val="Table text bold"/>
    <w:basedOn w:val="Normal"/>
    <w:qFormat/>
    <w:rsid w:val="00200359"/>
    <w:pPr>
      <w:spacing w:before="60" w:after="60"/>
    </w:pPr>
    <w:rPr>
      <w:b/>
      <w:sz w:val="18"/>
      <w:szCs w:val="18"/>
    </w:rPr>
  </w:style>
  <w:style w:type="paragraph" w:customStyle="1" w:styleId="Tabletext">
    <w:name w:val="Table text"/>
    <w:basedOn w:val="Normal"/>
    <w:qFormat/>
    <w:rsid w:val="00844D41"/>
    <w:pPr>
      <w:spacing w:before="60" w:after="60"/>
    </w:pPr>
    <w:rPr>
      <w:sz w:val="18"/>
      <w:szCs w:val="18"/>
    </w:rPr>
  </w:style>
  <w:style w:type="paragraph" w:customStyle="1" w:styleId="Tabletextbullet1">
    <w:name w:val="Table text bullet 1"/>
    <w:basedOn w:val="Tabletext"/>
    <w:qFormat/>
    <w:rsid w:val="00C26833"/>
    <w:pPr>
      <w:numPr>
        <w:numId w:val="44"/>
      </w:numPr>
      <w:spacing w:before="0"/>
      <w:ind w:left="284" w:hanging="284"/>
    </w:pPr>
    <w:rPr>
      <w:sz w:val="22"/>
    </w:rPr>
  </w:style>
  <w:style w:type="paragraph" w:customStyle="1" w:styleId="Tabletextbullet2">
    <w:name w:val="Table text bullet 2"/>
    <w:basedOn w:val="Tabletext"/>
    <w:qFormat/>
    <w:rsid w:val="00844D41"/>
    <w:pPr>
      <w:numPr>
        <w:numId w:val="45"/>
      </w:numPr>
      <w:spacing w:before="0"/>
      <w:ind w:left="568" w:hanging="284"/>
    </w:pPr>
  </w:style>
  <w:style w:type="paragraph" w:styleId="ListParagraph">
    <w:name w:val="List Paragraph"/>
    <w:basedOn w:val="Normal"/>
    <w:uiPriority w:val="34"/>
    <w:semiHidden/>
    <w:qFormat/>
    <w:rsid w:val="00ED6A7F"/>
    <w:pPr>
      <w:ind w:left="720"/>
      <w:contextualSpacing/>
    </w:pPr>
  </w:style>
  <w:style w:type="paragraph" w:customStyle="1" w:styleId="Bullets2">
    <w:name w:val="Bullets 2"/>
    <w:basedOn w:val="ListParagraph"/>
    <w:qFormat/>
    <w:rsid w:val="00EE0011"/>
    <w:pPr>
      <w:numPr>
        <w:numId w:val="46"/>
      </w:numPr>
      <w:contextualSpacing w:val="0"/>
    </w:pPr>
  </w:style>
  <w:style w:type="paragraph" w:customStyle="1" w:styleId="Bullets3">
    <w:name w:val="Bullets 3"/>
    <w:basedOn w:val="ListParagraph"/>
    <w:qFormat/>
    <w:rsid w:val="00AC5A45"/>
    <w:pPr>
      <w:numPr>
        <w:numId w:val="47"/>
      </w:numPr>
      <w:ind w:left="1191" w:hanging="397"/>
      <w:contextualSpacing w:val="0"/>
    </w:pPr>
  </w:style>
  <w:style w:type="paragraph" w:styleId="TOC2">
    <w:name w:val="toc 2"/>
    <w:basedOn w:val="Normal"/>
    <w:next w:val="Normal"/>
    <w:uiPriority w:val="39"/>
    <w:unhideWhenUsed/>
    <w:rsid w:val="004677C4"/>
    <w:pPr>
      <w:tabs>
        <w:tab w:val="right" w:leader="dot" w:pos="8505"/>
      </w:tabs>
    </w:pPr>
  </w:style>
  <w:style w:type="paragraph" w:styleId="TOC1">
    <w:name w:val="toc 1"/>
    <w:basedOn w:val="Normal"/>
    <w:next w:val="Normal"/>
    <w:uiPriority w:val="39"/>
    <w:unhideWhenUsed/>
    <w:rsid w:val="008A3135"/>
    <w:pPr>
      <w:tabs>
        <w:tab w:val="right" w:leader="dot" w:pos="8505"/>
      </w:tabs>
    </w:pPr>
    <w:rPr>
      <w:b/>
    </w:rPr>
  </w:style>
  <w:style w:type="character" w:styleId="Hyperlink">
    <w:name w:val="Hyperlink"/>
    <w:basedOn w:val="DefaultParagraphFont"/>
    <w:uiPriority w:val="99"/>
    <w:unhideWhenUsed/>
    <w:rsid w:val="004F4FFF"/>
    <w:rPr>
      <w:rFonts w:asciiTheme="minorHAnsi" w:hAnsiTheme="minorHAnsi"/>
      <w:noProof w:val="0"/>
      <w:color w:val="auto"/>
      <w:sz w:val="26"/>
      <w:u w:val="single"/>
      <w:lang w:val="en-NZ"/>
    </w:rPr>
  </w:style>
  <w:style w:type="paragraph" w:styleId="TableofFigures">
    <w:name w:val="table of figures"/>
    <w:basedOn w:val="Normal"/>
    <w:next w:val="Normal"/>
    <w:uiPriority w:val="99"/>
    <w:unhideWhenUsed/>
    <w:rsid w:val="001B059E"/>
    <w:pPr>
      <w:tabs>
        <w:tab w:val="right" w:pos="9639"/>
      </w:tabs>
      <w:ind w:right="567"/>
    </w:pPr>
  </w:style>
  <w:style w:type="paragraph" w:styleId="FootnoteText">
    <w:name w:val="footnote text"/>
    <w:basedOn w:val="Normal"/>
    <w:link w:val="FootnoteTextChar"/>
    <w:uiPriority w:val="99"/>
    <w:rsid w:val="00C82207"/>
    <w:pPr>
      <w:spacing w:after="0" w:line="240" w:lineRule="auto"/>
      <w:ind w:left="284" w:hanging="284"/>
    </w:pPr>
    <w:rPr>
      <w:sz w:val="20"/>
    </w:rPr>
  </w:style>
  <w:style w:type="character" w:customStyle="1" w:styleId="FootnoteTextChar">
    <w:name w:val="Footnote Text Char"/>
    <w:basedOn w:val="DefaultParagraphFont"/>
    <w:link w:val="FootnoteText"/>
    <w:uiPriority w:val="99"/>
    <w:rsid w:val="00C82207"/>
    <w:rPr>
      <w:rFonts w:asciiTheme="minorHAnsi" w:hAnsiTheme="minorHAnsi"/>
      <w:color w:val="343032" w:themeColor="text1"/>
    </w:rPr>
  </w:style>
  <w:style w:type="character" w:styleId="FootnoteReference">
    <w:name w:val="footnote reference"/>
    <w:basedOn w:val="DefaultParagraphFont"/>
    <w:uiPriority w:val="99"/>
    <w:semiHidden/>
    <w:unhideWhenUsed/>
    <w:rsid w:val="001B733C"/>
    <w:rPr>
      <w:vertAlign w:val="superscript"/>
    </w:rPr>
  </w:style>
  <w:style w:type="paragraph" w:styleId="TOC3">
    <w:name w:val="toc 3"/>
    <w:basedOn w:val="Normal"/>
    <w:next w:val="Normal"/>
    <w:autoRedefine/>
    <w:uiPriority w:val="39"/>
    <w:rsid w:val="009E4A88"/>
    <w:pPr>
      <w:spacing w:after="100" w:line="259" w:lineRule="auto"/>
      <w:ind w:left="440"/>
    </w:pPr>
    <w:rPr>
      <w:rFonts w:eastAsiaTheme="minorEastAsia"/>
      <w:color w:val="auto"/>
      <w:szCs w:val="22"/>
      <w:lang w:val="en-US"/>
    </w:rPr>
  </w:style>
  <w:style w:type="paragraph" w:customStyle="1" w:styleId="publishing">
    <w:name w:val="publishing"/>
    <w:basedOn w:val="Normal"/>
    <w:next w:val="Normal"/>
    <w:qFormat/>
    <w:rsid w:val="008A3135"/>
    <w:pPr>
      <w:spacing w:after="60"/>
    </w:pPr>
    <w:rPr>
      <w:sz w:val="18"/>
    </w:rPr>
  </w:style>
  <w:style w:type="character" w:styleId="FollowedHyperlink">
    <w:name w:val="FollowedHyperlink"/>
    <w:basedOn w:val="DefaultParagraphFont"/>
    <w:uiPriority w:val="99"/>
    <w:semiHidden/>
    <w:unhideWhenUsed/>
    <w:rsid w:val="00EB6596"/>
    <w:rPr>
      <w:color w:val="808080" w:themeColor="followedHyperlink"/>
      <w:u w:val="single"/>
    </w:rPr>
  </w:style>
  <w:style w:type="paragraph" w:styleId="Revision">
    <w:name w:val="Revision"/>
    <w:hidden/>
    <w:uiPriority w:val="99"/>
    <w:semiHidden/>
    <w:rsid w:val="005F24BC"/>
    <w:rPr>
      <w:rFonts w:asciiTheme="minorHAnsi" w:hAnsiTheme="minorHAnsi"/>
      <w:color w:val="343032" w:themeColor="text1"/>
      <w:sz w:val="26"/>
    </w:rPr>
  </w:style>
  <w:style w:type="character" w:styleId="UnresolvedMention">
    <w:name w:val="Unresolved Mention"/>
    <w:basedOn w:val="DefaultParagraphFont"/>
    <w:uiPriority w:val="99"/>
    <w:semiHidden/>
    <w:unhideWhenUsed/>
    <w:rsid w:val="001D651D"/>
    <w:rPr>
      <w:color w:val="605E5C"/>
      <w:shd w:val="clear" w:color="auto" w:fill="E1DFDD"/>
    </w:rPr>
  </w:style>
  <w:style w:type="character" w:styleId="CommentReference">
    <w:name w:val="annotation reference"/>
    <w:basedOn w:val="DefaultParagraphFont"/>
    <w:uiPriority w:val="99"/>
    <w:semiHidden/>
    <w:unhideWhenUsed/>
    <w:rsid w:val="006325E7"/>
    <w:rPr>
      <w:sz w:val="16"/>
      <w:szCs w:val="16"/>
    </w:rPr>
  </w:style>
  <w:style w:type="paragraph" w:styleId="CommentText">
    <w:name w:val="annotation text"/>
    <w:basedOn w:val="Normal"/>
    <w:link w:val="CommentTextChar"/>
    <w:uiPriority w:val="99"/>
    <w:unhideWhenUsed/>
    <w:rsid w:val="006325E7"/>
    <w:pPr>
      <w:spacing w:line="240" w:lineRule="auto"/>
    </w:pPr>
    <w:rPr>
      <w:sz w:val="20"/>
    </w:rPr>
  </w:style>
  <w:style w:type="character" w:customStyle="1" w:styleId="CommentTextChar">
    <w:name w:val="Comment Text Char"/>
    <w:basedOn w:val="DefaultParagraphFont"/>
    <w:link w:val="CommentText"/>
    <w:uiPriority w:val="99"/>
    <w:rsid w:val="006325E7"/>
    <w:rPr>
      <w:rFonts w:asciiTheme="minorHAnsi" w:hAnsiTheme="minorHAnsi"/>
      <w:color w:val="343032" w:themeColor="text1"/>
    </w:rPr>
  </w:style>
  <w:style w:type="paragraph" w:styleId="CommentSubject">
    <w:name w:val="annotation subject"/>
    <w:basedOn w:val="CommentText"/>
    <w:next w:val="CommentText"/>
    <w:link w:val="CommentSubjectChar"/>
    <w:uiPriority w:val="99"/>
    <w:semiHidden/>
    <w:unhideWhenUsed/>
    <w:rsid w:val="006325E7"/>
    <w:rPr>
      <w:b/>
      <w:bCs/>
    </w:rPr>
  </w:style>
  <w:style w:type="character" w:customStyle="1" w:styleId="CommentSubjectChar">
    <w:name w:val="Comment Subject Char"/>
    <w:basedOn w:val="CommentTextChar"/>
    <w:link w:val="CommentSubject"/>
    <w:uiPriority w:val="99"/>
    <w:semiHidden/>
    <w:rsid w:val="006325E7"/>
    <w:rPr>
      <w:rFonts w:asciiTheme="minorHAnsi" w:hAnsiTheme="minorHAnsi"/>
      <w:b/>
      <w:bCs/>
      <w:color w:val="343032"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993953">
      <w:bodyDiv w:val="1"/>
      <w:marLeft w:val="0"/>
      <w:marRight w:val="0"/>
      <w:marTop w:val="0"/>
      <w:marBottom w:val="0"/>
      <w:divBdr>
        <w:top w:val="none" w:sz="0" w:space="0" w:color="auto"/>
        <w:left w:val="none" w:sz="0" w:space="0" w:color="auto"/>
        <w:bottom w:val="none" w:sz="0" w:space="0" w:color="auto"/>
        <w:right w:val="none" w:sz="0" w:space="0" w:color="auto"/>
      </w:divBdr>
    </w:div>
    <w:div w:id="19617582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yperlink" Target="https://www2.nzqa.govt.nz/tertiary/the-code/" TargetMode="Externa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footer" Target="footer6.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6.xml"/><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yperlink" Target="https://www.achieve.org.nz/kia-orite-toolki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humanrights.gov.au/know-your-rights/rights-of-individuals/disability-rights/disability-rights/action-plans/action-plans-and-action-plan-guides" TargetMode="External"/><Relationship Id="rId32" Type="http://schemas.openxmlformats.org/officeDocument/2006/relationships/hyperlink" Target="https://msd.govt.nz/about-msd-and-our-work/work-programmes/accessibility/index.html"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footer" Target="footer5.xm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creativecommons.org/licenses/by/4.0/deed.en" TargetMode="External"/><Relationship Id="rId31" Type="http://schemas.openxmlformats.org/officeDocument/2006/relationships/hyperlink" Target="https://www.achieve.org.nz/kia-orite-toolkit"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oter" Target="footer3.xml"/><Relationship Id="rId27" Type="http://schemas.openxmlformats.org/officeDocument/2006/relationships/header" Target="header7.xml"/><Relationship Id="rId30" Type="http://schemas.openxmlformats.org/officeDocument/2006/relationships/hyperlink" Target="https://www.msd.govt.nz/about-msd-and-our-work/work-programmes/lead-programme-work/lead-toolkit/index.html" TargetMode="External"/><Relationship Id="rId35" Type="http://schemas.openxmlformats.org/officeDocument/2006/relationships/fontTable" Target="fontTable.xml"/><Relationship Id="rId8"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https://www.un.org/development/desa/disabilities/convention-on-the-rights-of-persons-with-disabilities.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C External">
  <a:themeElements>
    <a:clrScheme name="TEC">
      <a:dk1>
        <a:srgbClr val="343032"/>
      </a:dk1>
      <a:lt1>
        <a:sysClr val="window" lastClr="FFFFFF"/>
      </a:lt1>
      <a:dk2>
        <a:srgbClr val="EA9922"/>
      </a:dk2>
      <a:lt2>
        <a:srgbClr val="DBD1A9"/>
      </a:lt2>
      <a:accent1>
        <a:srgbClr val="DA6D23"/>
      </a:accent1>
      <a:accent2>
        <a:srgbClr val="CE3D20"/>
      </a:accent2>
      <a:accent3>
        <a:srgbClr val="B54F5D"/>
      </a:accent3>
      <a:accent4>
        <a:srgbClr val="A6AD33"/>
      </a:accent4>
      <a:accent5>
        <a:srgbClr val="4C91A7"/>
      </a:accent5>
      <a:accent6>
        <a:srgbClr val="54987F"/>
      </a:accent6>
      <a:hlink>
        <a:srgbClr val="343032"/>
      </a:hlink>
      <a:folHlink>
        <a:srgbClr val="808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203CBCCC04064287CE7045D9F421C4" ma:contentTypeVersion="15" ma:contentTypeDescription="Create a new document." ma:contentTypeScope="" ma:versionID="d309ba822cd0f550b475d6aeb1154f05">
  <xsd:schema xmlns:xsd="http://www.w3.org/2001/XMLSchema" xmlns:xs="http://www.w3.org/2001/XMLSchema" xmlns:p="http://schemas.microsoft.com/office/2006/metadata/properties" xmlns:ns2="ee8615f7-574c-47af-92f5-ccd7aa3bd04a" xmlns:ns3="e262a984-c9fa-4af9-bc8a-8a1e9310ac79" targetNamespace="http://schemas.microsoft.com/office/2006/metadata/properties" ma:root="true" ma:fieldsID="7b28d1ecc09924f57c1306888e8f51cc" ns2:_="" ns3:_="">
    <xsd:import namespace="ee8615f7-574c-47af-92f5-ccd7aa3bd04a"/>
    <xsd:import namespace="e262a984-c9fa-4af9-bc8a-8a1e9310ac79"/>
    <xsd:element name="properties">
      <xsd:complexType>
        <xsd:sequence>
          <xsd:element name="documentManagement">
            <xsd:complexType>
              <xsd:all>
                <xsd:element ref="ns2:_dlc_DocId" minOccurs="0"/>
                <xsd:element ref="ns2:_dlc_DocIdUrl" minOccurs="0"/>
                <xsd:element ref="ns2:_dlc_DocIdPersistId" minOccurs="0"/>
                <xsd:element ref="ns3:Objective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PoliciesProcessesFormsSear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615f7-574c-47af-92f5-ccd7aa3bd04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440b15fb-ae4b-4dc6-ae17-98adec027b93}" ma:internalName="TaxCatchAll" ma:showField="CatchAllData" ma:web="ee8615f7-574c-47af-92f5-ccd7aa3bd04a">
      <xsd:complexType>
        <xsd:complexContent>
          <xsd:extension base="dms:MultiChoiceLookup">
            <xsd:sequence>
              <xsd:element name="Value" type="dms:Lookup" maxOccurs="unbounded" minOccurs="0" nillable="true"/>
            </xsd:sequence>
          </xsd:extension>
        </xsd:complexContent>
      </xsd:complexType>
    </xsd:element>
    <xsd:element name="PoliciesProcessesFormsSearch" ma:index="25" nillable="true" ma:displayName="PoliciesProcessesFormsSearch" ma:description="Column that identifies whether a Whāriki document is covered by the search and the filters on the Policies, processes and forms Tuia page." ma:format="Dropdown" ma:internalName="PoliciesProcessesFormsSearch">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e262a984-c9fa-4af9-bc8a-8a1e9310ac79" elementFormDefault="qualified">
    <xsd:import namespace="http://schemas.microsoft.com/office/2006/documentManagement/types"/>
    <xsd:import namespace="http://schemas.microsoft.com/office/infopath/2007/PartnerControls"/>
    <xsd:element name="ObjectiveID" ma:index="11" nillable="true" ma:displayName="Objective ID" ma:description="Objective ID site column" ma:internalName="ObjectiveI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f6ff3ca-fd37-48f8-bbb1-1ddf95be4f0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e8615f7-574c-47af-92f5-ccd7aa3bd04a" xsi:nil="true"/>
    <ObjectiveID xmlns="e262a984-c9fa-4af9-bc8a-8a1e9310ac79" xsi:nil="true"/>
    <lcf76f155ced4ddcb4097134ff3c332f xmlns="e262a984-c9fa-4af9-bc8a-8a1e9310ac79">
      <Terms xmlns="http://schemas.microsoft.com/office/infopath/2007/PartnerControls"/>
    </lcf76f155ced4ddcb4097134ff3c332f>
    <_dlc_DocId xmlns="ee8615f7-574c-47af-92f5-ccd7aa3bd04a">IVSP-114463161-28605</_dlc_DocId>
    <_dlc_DocIdUrl xmlns="ee8615f7-574c-47af-92f5-ccd7aa3bd04a">
      <Url>https://tecgovtnz.sharepoint.com/sites/DOC-Invest/_layouts/15/DocIdRedir.aspx?ID=IVSP-114463161-28605</Url>
      <Description>IVSP-114463161-28605</Description>
    </_dlc_DocIdUrl>
    <PoliciesProcessesFormsSearch xmlns="ee8615f7-574c-47af-92f5-ccd7aa3bd04a"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1f6ff3ca-fd37-48f8-bbb1-1ddf95be4f08" ContentTypeId="0x0101" PreviousValue="false" LastSyncTimeStamp="2024-08-21T01:39:28.427Z"/>
</file>

<file path=customXml/item7.xml><?xml version="1.0" encoding="utf-8"?>
<metadata xmlns="http://www.objective.com/ecm/document/metadata/DC4691BF00A443899034738234036697" version="1.0.0">
  <systemFields>
    <field name="Objective-Id">
      <value order="0">A2039968</value>
    </field>
    <field name="Objective-Title">
      <value order="0">DAP Guidance for TEOs revised March 2024 - read only</value>
    </field>
    <field name="Objective-Description">
      <value order="0"/>
    </field>
    <field name="Objective-CreationStamp">
      <value order="0">2024-03-18T19:41:19Z</value>
    </field>
    <field name="Objective-IsApproved">
      <value order="0">false</value>
    </field>
    <field name="Objective-IsPublished">
      <value order="0">true</value>
    </field>
    <field name="Objective-DatePublished">
      <value order="0">2024-03-18T19:42:35Z</value>
    </field>
    <field name="Objective-ModificationStamp">
      <value order="0">2024-03-18T19:42:35Z</value>
    </field>
    <field name="Objective-Owner">
      <value order="0">Sharon Blowers</value>
    </field>
    <field name="Objective-Path">
      <value order="0">Objective Global Folder:TEC Global Folder (fA27):Communications:Workstreams:Account Management:Oritetanga:CM-K-Account Management-Oritetanga- 2024:Publications, Resources, ISBN - 2024 Oritetanga Account Management</value>
    </field>
    <field name="Objective-Parent">
      <value order="0">Publications, Resources, ISBN - 2024 Oritetanga Account Management</value>
    </field>
    <field name="Objective-State">
      <value order="0">Published</value>
    </field>
    <field name="Objective-VersionId">
      <value order="0">vA4553098</value>
    </field>
    <field name="Objective-Version">
      <value order="0">1.0</value>
    </field>
    <field name="Objective-VersionNumber">
      <value order="0">2</value>
    </field>
    <field name="Objective-VersionComment">
      <value order="0">Version 2</value>
    </field>
    <field name="Objective-FileNumber">
      <value order="0">CM-K-70-04-22/23-2863</value>
    </field>
    <field name="Objective-Classification">
      <value order="0"/>
    </field>
    <field name="Objective-Caveats">
      <value order="0"/>
    </field>
  </systemFields>
  <catalogues>
    <catalogue name="Document Type Catalogue" type="type" ori="id:cA6">
      <field name="Objective-Reference">
        <value order="0"/>
      </field>
      <field name="Objective-Date">
        <value order="0"/>
      </field>
      <field name="Objective-Action">
        <value order="0"/>
      </field>
      <field name="Objective-Responsible">
        <value order="0"/>
      </field>
      <field name="Objective-Financial Year">
        <value order="0"/>
      </field>
      <field name="Objective-Calendar Year">
        <value order="0"/>
      </field>
      <field name="Objective-EDUMIS Number">
        <value order="0"/>
      </field>
      <field name="Objective-Sub Sector">
        <value order="0"/>
      </field>
      <field name="Objective-Fund Name">
        <value order="0"/>
      </field>
      <field name="Objective-Connect Creator">
        <value order="0"/>
      </field>
    </catalogue>
  </catalogues>
</metadata>
</file>

<file path=customXml/itemProps1.xml><?xml version="1.0" encoding="utf-8"?>
<ds:datastoreItem xmlns:ds="http://schemas.openxmlformats.org/officeDocument/2006/customXml" ds:itemID="{C42DA4DF-AD60-470F-A826-FC380473F569}">
  <ds:schemaRefs>
    <ds:schemaRef ds:uri="http://schemas.openxmlformats.org/officeDocument/2006/bibliography"/>
  </ds:schemaRefs>
</ds:datastoreItem>
</file>

<file path=customXml/itemProps2.xml><?xml version="1.0" encoding="utf-8"?>
<ds:datastoreItem xmlns:ds="http://schemas.openxmlformats.org/officeDocument/2006/customXml" ds:itemID="{A11E3B1D-F988-4814-97E1-785CA986CF77}">
  <ds:schemaRefs>
    <ds:schemaRef ds:uri="http://schemas.microsoft.com/sharepoint/v3/contenttype/forms"/>
  </ds:schemaRefs>
</ds:datastoreItem>
</file>

<file path=customXml/itemProps3.xml><?xml version="1.0" encoding="utf-8"?>
<ds:datastoreItem xmlns:ds="http://schemas.openxmlformats.org/officeDocument/2006/customXml" ds:itemID="{E1F656F9-D27F-4AD0-8376-908C17127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8615f7-574c-47af-92f5-ccd7aa3bd04a"/>
    <ds:schemaRef ds:uri="e262a984-c9fa-4af9-bc8a-8a1e9310a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0F43C4-E1ED-40B7-9B8D-2A0862996229}">
  <ds:schemaRefs>
    <ds:schemaRef ds:uri="e262a984-c9fa-4af9-bc8a-8a1e9310ac79"/>
    <ds:schemaRef ds:uri="ee8615f7-574c-47af-92f5-ccd7aa3bd04a"/>
    <ds:schemaRef ds:uri="http://schemas.openxmlformats.org/package/2006/metadata/core-properties"/>
    <ds:schemaRef ds:uri="http://purl.org/dc/elements/1.1/"/>
    <ds:schemaRef ds:uri="http://purl.org/dc/dcmitype/"/>
    <ds:schemaRef ds:uri="http://schemas.microsoft.com/office/2006/documentManagement/types"/>
    <ds:schemaRef ds:uri="http://schemas.microsoft.com/office/infopath/2007/PartnerControls"/>
    <ds:schemaRef ds:uri="http://purl.org/dc/term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FEB7E276-9A12-4EC5-AD6A-C8EC8FF076A9}">
  <ds:schemaRefs>
    <ds:schemaRef ds:uri="http://schemas.microsoft.com/sharepoint/events"/>
  </ds:schemaRefs>
</ds:datastoreItem>
</file>

<file path=customXml/itemProps6.xml><?xml version="1.0" encoding="utf-8"?>
<ds:datastoreItem xmlns:ds="http://schemas.openxmlformats.org/officeDocument/2006/customXml" ds:itemID="{CAC64D7B-F5A5-41D8-9F47-C9088D377118}">
  <ds:schemaRefs>
    <ds:schemaRef ds:uri="Microsoft.SharePoint.Taxonomy.ContentTypeSync"/>
  </ds:schemaRefs>
</ds:datastoreItem>
</file>

<file path=customXml/itemProps7.xml><?xml version="1.0" encoding="utf-8"?>
<ds:datastoreItem xmlns:ds="http://schemas.openxmlformats.org/officeDocument/2006/customXml" ds:itemID="{5745109E-2DDF-40CB-AC2B-FF9B10C90820}">
  <ds:schemaRefs>
    <ds:schemaRef ds:uri="http://www.objective.com/ecm/document/metadata/DC4691BF00A443899034738234036697"/>
  </ds:schemaRefs>
</ds:datastoreItem>
</file>

<file path=docMetadata/LabelInfo.xml><?xml version="1.0" encoding="utf-8"?>
<clbl:labelList xmlns:clbl="http://schemas.microsoft.com/office/2020/mipLabelMetadata">
  <clbl:label id="{df842e77-a06d-4e27-a278-e9985af635b7}" enabled="1" method="Standard" siteId="{e8e4d407-812f-46ec-8e96-0358754f4085}" removed="0"/>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3898</Words>
  <Characters>22221</Characters>
  <DocSecurity>2</DocSecurity>
  <Lines>185</Lines>
  <Paragraphs>52</Paragraphs>
  <ScaleCrop>false</ScaleCrop>
  <Company/>
  <LinksUpToDate>false</LinksUpToDate>
  <CharactersWithSpaces>26067</CharactersWithSpaces>
  <SharedDoc>false</SharedDoc>
  <HLinks>
    <vt:vector size="144" baseType="variant">
      <vt:variant>
        <vt:i4>4063346</vt:i4>
      </vt:variant>
      <vt:variant>
        <vt:i4>114</vt:i4>
      </vt:variant>
      <vt:variant>
        <vt:i4>0</vt:i4>
      </vt:variant>
      <vt:variant>
        <vt:i4>5</vt:i4>
      </vt:variant>
      <vt:variant>
        <vt:lpwstr>https://msd.govt.nz/about-msd-and-our-work/work-programmes/accessibility/index.html</vt:lpwstr>
      </vt:variant>
      <vt:variant>
        <vt:lpwstr/>
      </vt:variant>
      <vt:variant>
        <vt:i4>5308421</vt:i4>
      </vt:variant>
      <vt:variant>
        <vt:i4>111</vt:i4>
      </vt:variant>
      <vt:variant>
        <vt:i4>0</vt:i4>
      </vt:variant>
      <vt:variant>
        <vt:i4>5</vt:i4>
      </vt:variant>
      <vt:variant>
        <vt:lpwstr>https://www.achieve.org.nz/kia-orite-toolkit</vt:lpwstr>
      </vt:variant>
      <vt:variant>
        <vt:lpwstr/>
      </vt:variant>
      <vt:variant>
        <vt:i4>5898256</vt:i4>
      </vt:variant>
      <vt:variant>
        <vt:i4>108</vt:i4>
      </vt:variant>
      <vt:variant>
        <vt:i4>0</vt:i4>
      </vt:variant>
      <vt:variant>
        <vt:i4>5</vt:i4>
      </vt:variant>
      <vt:variant>
        <vt:lpwstr>https://www.msd.govt.nz/about-msd-and-our-work/work-programmes/lead-programme-work/lead-toolkit/index.html</vt:lpwstr>
      </vt:variant>
      <vt:variant>
        <vt:lpwstr>:~:text=The%20Lead%20Toolkit%20contains%20information,disabled%20people%20within%20their%20businesses.</vt:lpwstr>
      </vt:variant>
      <vt:variant>
        <vt:i4>5308421</vt:i4>
      </vt:variant>
      <vt:variant>
        <vt:i4>105</vt:i4>
      </vt:variant>
      <vt:variant>
        <vt:i4>0</vt:i4>
      </vt:variant>
      <vt:variant>
        <vt:i4>5</vt:i4>
      </vt:variant>
      <vt:variant>
        <vt:lpwstr>https://www.achieve.org.nz/kia-orite-toolkit</vt:lpwstr>
      </vt:variant>
      <vt:variant>
        <vt:lpwstr/>
      </vt:variant>
      <vt:variant>
        <vt:i4>983117</vt:i4>
      </vt:variant>
      <vt:variant>
        <vt:i4>102</vt:i4>
      </vt:variant>
      <vt:variant>
        <vt:i4>0</vt:i4>
      </vt:variant>
      <vt:variant>
        <vt:i4>5</vt:i4>
      </vt:variant>
      <vt:variant>
        <vt:lpwstr>https://www2.nzqa.govt.nz/tertiary/the-code/</vt:lpwstr>
      </vt:variant>
      <vt:variant>
        <vt:lpwstr/>
      </vt:variant>
      <vt:variant>
        <vt:i4>1441852</vt:i4>
      </vt:variant>
      <vt:variant>
        <vt:i4>95</vt:i4>
      </vt:variant>
      <vt:variant>
        <vt:i4>0</vt:i4>
      </vt:variant>
      <vt:variant>
        <vt:i4>5</vt:i4>
      </vt:variant>
      <vt:variant>
        <vt:lpwstr/>
      </vt:variant>
      <vt:variant>
        <vt:lpwstr>_Toc229661149</vt:lpwstr>
      </vt:variant>
      <vt:variant>
        <vt:i4>1441852</vt:i4>
      </vt:variant>
      <vt:variant>
        <vt:i4>89</vt:i4>
      </vt:variant>
      <vt:variant>
        <vt:i4>0</vt:i4>
      </vt:variant>
      <vt:variant>
        <vt:i4>5</vt:i4>
      </vt:variant>
      <vt:variant>
        <vt:lpwstr/>
      </vt:variant>
      <vt:variant>
        <vt:lpwstr>_Toc229661148</vt:lpwstr>
      </vt:variant>
      <vt:variant>
        <vt:i4>1441852</vt:i4>
      </vt:variant>
      <vt:variant>
        <vt:i4>83</vt:i4>
      </vt:variant>
      <vt:variant>
        <vt:i4>0</vt:i4>
      </vt:variant>
      <vt:variant>
        <vt:i4>5</vt:i4>
      </vt:variant>
      <vt:variant>
        <vt:lpwstr/>
      </vt:variant>
      <vt:variant>
        <vt:lpwstr>_Toc229661147</vt:lpwstr>
      </vt:variant>
      <vt:variant>
        <vt:i4>1441852</vt:i4>
      </vt:variant>
      <vt:variant>
        <vt:i4>77</vt:i4>
      </vt:variant>
      <vt:variant>
        <vt:i4>0</vt:i4>
      </vt:variant>
      <vt:variant>
        <vt:i4>5</vt:i4>
      </vt:variant>
      <vt:variant>
        <vt:lpwstr/>
      </vt:variant>
      <vt:variant>
        <vt:lpwstr>_Toc229661146</vt:lpwstr>
      </vt:variant>
      <vt:variant>
        <vt:i4>1441852</vt:i4>
      </vt:variant>
      <vt:variant>
        <vt:i4>71</vt:i4>
      </vt:variant>
      <vt:variant>
        <vt:i4>0</vt:i4>
      </vt:variant>
      <vt:variant>
        <vt:i4>5</vt:i4>
      </vt:variant>
      <vt:variant>
        <vt:lpwstr/>
      </vt:variant>
      <vt:variant>
        <vt:lpwstr>_Toc229661145</vt:lpwstr>
      </vt:variant>
      <vt:variant>
        <vt:i4>1441852</vt:i4>
      </vt:variant>
      <vt:variant>
        <vt:i4>65</vt:i4>
      </vt:variant>
      <vt:variant>
        <vt:i4>0</vt:i4>
      </vt:variant>
      <vt:variant>
        <vt:i4>5</vt:i4>
      </vt:variant>
      <vt:variant>
        <vt:lpwstr/>
      </vt:variant>
      <vt:variant>
        <vt:lpwstr>_Toc229661144</vt:lpwstr>
      </vt:variant>
      <vt:variant>
        <vt:i4>1441852</vt:i4>
      </vt:variant>
      <vt:variant>
        <vt:i4>59</vt:i4>
      </vt:variant>
      <vt:variant>
        <vt:i4>0</vt:i4>
      </vt:variant>
      <vt:variant>
        <vt:i4>5</vt:i4>
      </vt:variant>
      <vt:variant>
        <vt:lpwstr/>
      </vt:variant>
      <vt:variant>
        <vt:lpwstr>_Toc229661143</vt:lpwstr>
      </vt:variant>
      <vt:variant>
        <vt:i4>1441852</vt:i4>
      </vt:variant>
      <vt:variant>
        <vt:i4>53</vt:i4>
      </vt:variant>
      <vt:variant>
        <vt:i4>0</vt:i4>
      </vt:variant>
      <vt:variant>
        <vt:i4>5</vt:i4>
      </vt:variant>
      <vt:variant>
        <vt:lpwstr/>
      </vt:variant>
      <vt:variant>
        <vt:lpwstr>_Toc229661142</vt:lpwstr>
      </vt:variant>
      <vt:variant>
        <vt:i4>1441852</vt:i4>
      </vt:variant>
      <vt:variant>
        <vt:i4>47</vt:i4>
      </vt:variant>
      <vt:variant>
        <vt:i4>0</vt:i4>
      </vt:variant>
      <vt:variant>
        <vt:i4>5</vt:i4>
      </vt:variant>
      <vt:variant>
        <vt:lpwstr/>
      </vt:variant>
      <vt:variant>
        <vt:lpwstr>_Toc229661141</vt:lpwstr>
      </vt:variant>
      <vt:variant>
        <vt:i4>1441852</vt:i4>
      </vt:variant>
      <vt:variant>
        <vt:i4>41</vt:i4>
      </vt:variant>
      <vt:variant>
        <vt:i4>0</vt:i4>
      </vt:variant>
      <vt:variant>
        <vt:i4>5</vt:i4>
      </vt:variant>
      <vt:variant>
        <vt:lpwstr/>
      </vt:variant>
      <vt:variant>
        <vt:lpwstr>_Toc229661140</vt:lpwstr>
      </vt:variant>
      <vt:variant>
        <vt:i4>1114172</vt:i4>
      </vt:variant>
      <vt:variant>
        <vt:i4>35</vt:i4>
      </vt:variant>
      <vt:variant>
        <vt:i4>0</vt:i4>
      </vt:variant>
      <vt:variant>
        <vt:i4>5</vt:i4>
      </vt:variant>
      <vt:variant>
        <vt:lpwstr/>
      </vt:variant>
      <vt:variant>
        <vt:lpwstr>_Toc229661139</vt:lpwstr>
      </vt:variant>
      <vt:variant>
        <vt:i4>1114172</vt:i4>
      </vt:variant>
      <vt:variant>
        <vt:i4>29</vt:i4>
      </vt:variant>
      <vt:variant>
        <vt:i4>0</vt:i4>
      </vt:variant>
      <vt:variant>
        <vt:i4>5</vt:i4>
      </vt:variant>
      <vt:variant>
        <vt:lpwstr/>
      </vt:variant>
      <vt:variant>
        <vt:lpwstr>_Toc229661138</vt:lpwstr>
      </vt:variant>
      <vt:variant>
        <vt:i4>1114172</vt:i4>
      </vt:variant>
      <vt:variant>
        <vt:i4>23</vt:i4>
      </vt:variant>
      <vt:variant>
        <vt:i4>0</vt:i4>
      </vt:variant>
      <vt:variant>
        <vt:i4>5</vt:i4>
      </vt:variant>
      <vt:variant>
        <vt:lpwstr/>
      </vt:variant>
      <vt:variant>
        <vt:lpwstr>_Toc229661137</vt:lpwstr>
      </vt:variant>
      <vt:variant>
        <vt:i4>1114172</vt:i4>
      </vt:variant>
      <vt:variant>
        <vt:i4>17</vt:i4>
      </vt:variant>
      <vt:variant>
        <vt:i4>0</vt:i4>
      </vt:variant>
      <vt:variant>
        <vt:i4>5</vt:i4>
      </vt:variant>
      <vt:variant>
        <vt:lpwstr/>
      </vt:variant>
      <vt:variant>
        <vt:lpwstr>_Toc229661136</vt:lpwstr>
      </vt:variant>
      <vt:variant>
        <vt:i4>1114172</vt:i4>
      </vt:variant>
      <vt:variant>
        <vt:i4>11</vt:i4>
      </vt:variant>
      <vt:variant>
        <vt:i4>0</vt:i4>
      </vt:variant>
      <vt:variant>
        <vt:i4>5</vt:i4>
      </vt:variant>
      <vt:variant>
        <vt:lpwstr/>
      </vt:variant>
      <vt:variant>
        <vt:lpwstr>_Toc229661135</vt:lpwstr>
      </vt:variant>
      <vt:variant>
        <vt:i4>7012396</vt:i4>
      </vt:variant>
      <vt:variant>
        <vt:i4>3</vt:i4>
      </vt:variant>
      <vt:variant>
        <vt:i4>0</vt:i4>
      </vt:variant>
      <vt:variant>
        <vt:i4>5</vt:i4>
      </vt:variant>
      <vt:variant>
        <vt:lpwstr>https://humanrights.gov.au/know-your-rights/rights-of-individuals/disability-rights/disability-rights/action-plans/action-plans-and-action-plan-guides</vt:lpwstr>
      </vt:variant>
      <vt:variant>
        <vt:lpwstr/>
      </vt:variant>
      <vt:variant>
        <vt:i4>3473447</vt:i4>
      </vt:variant>
      <vt:variant>
        <vt:i4>0</vt:i4>
      </vt:variant>
      <vt:variant>
        <vt:i4>0</vt:i4>
      </vt:variant>
      <vt:variant>
        <vt:i4>5</vt:i4>
      </vt:variant>
      <vt:variant>
        <vt:lpwstr>https://creativecommons.org/licenses/by/4.0/deed.en</vt:lpwstr>
      </vt:variant>
      <vt:variant>
        <vt:lpwstr/>
      </vt:variant>
      <vt:variant>
        <vt:i4>262153</vt:i4>
      </vt:variant>
      <vt:variant>
        <vt:i4>3</vt:i4>
      </vt:variant>
      <vt:variant>
        <vt:i4>0</vt:i4>
      </vt:variant>
      <vt:variant>
        <vt:i4>5</vt:i4>
      </vt:variant>
      <vt:variant>
        <vt:lpwstr>http:///</vt:lpwstr>
      </vt:variant>
      <vt:variant>
        <vt:lpwstr/>
      </vt:variant>
      <vt:variant>
        <vt:i4>3604583</vt:i4>
      </vt:variant>
      <vt:variant>
        <vt:i4>0</vt:i4>
      </vt:variant>
      <vt:variant>
        <vt:i4>0</vt:i4>
      </vt:variant>
      <vt:variant>
        <vt:i4>5</vt:i4>
      </vt:variant>
      <vt:variant>
        <vt:lpwstr>https://www.un.org/development/desa/disabilities/convention-on-the-rights-of-persons-with-disabilities.html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Action Plans - A guide for tertiary education providers</dc:title>
  <dc:subject/>
  <dc:creator>Tertiary Education Commission</dc:creator>
  <cp:keywords/>
  <cp:lastPrinted>2026-05-28T22:05:00Z</cp:lastPrinted>
  <dcterms:created xsi:type="dcterms:W3CDTF">2026-06-01T22:10:00Z</dcterms:created>
  <dcterms:modified xsi:type="dcterms:W3CDTF">2026-06-01T22:10:00Z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0x01010023203CBCCC04064287CE7045D9F421C4</vt:lpwstr>
  </property>
  <property fmtid="{D5CDD505-2E9C-101B-9397-08002B2CF9AE}" pid="3" name="_dlc_DocIdItemGuid">
    <vt:lpwstr>1520853c-8141-4095-b7fc-29333a9c26d8</vt:lpwstr>
  </property>
  <property fmtid="{D5CDD505-2E9C-101B-9397-08002B2CF9AE}" pid="4" name="MediaServiceImageTags">
    <vt:lpwstr/>
  </property>
  <property fmtid="{D5CDD505-2E9C-101B-9397-08002B2CF9AE}" pid="5" name="ClassificationContentMarkingHeaderShapeIds">
    <vt:lpwstr>6894658b,6538cd4c,527c15b4,3376a1b3,18300bcf,bcce757,19454545,3a6f784</vt:lpwstr>
  </property>
  <property fmtid="{D5CDD505-2E9C-101B-9397-08002B2CF9AE}" pid="6" name="ClassificationContentMarkingHeaderFontProps">
    <vt:lpwstr>#000000,12,Aptos</vt:lpwstr>
  </property>
  <property fmtid="{D5CDD505-2E9C-101B-9397-08002B2CF9AE}" pid="7" name="ClassificationContentMarkingHeaderText">
    <vt:lpwstr>UNCLASSIFIED</vt:lpwstr>
  </property>
  <property fmtid="{D5CDD505-2E9C-101B-9397-08002B2CF9AE}" pid="8" name="ClassificationContentMarkingFooterShapeIds">
    <vt:lpwstr>5f404135,6e2fee24,4c5341b2,60d70459,7efe18f0,5e5f6d1,23c86cec</vt:lpwstr>
  </property>
  <property fmtid="{D5CDD505-2E9C-101B-9397-08002B2CF9AE}" pid="9" name="ClassificationContentMarkingFooterFontProps">
    <vt:lpwstr>#000000,12,Aptos</vt:lpwstr>
  </property>
  <property fmtid="{D5CDD505-2E9C-101B-9397-08002B2CF9AE}" pid="10" name="ClassificationContentMarkingFooterText">
    <vt:lpwstr>UNCLASSIFIED</vt:lpwstr>
  </property>
  <property fmtid="{D5CDD505-2E9C-101B-9397-08002B2CF9AE}" pid="11" name="docLang">
    <vt:lpwstr>en</vt:lpwstr>
  </property>
</Properties>
</file>