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017C" w14:textId="0ABA14D4" w:rsidR="001F1B3E" w:rsidRPr="00E85E95" w:rsidRDefault="00463C66" w:rsidP="001F1B3E">
      <w:pPr>
        <w:pStyle w:val="Heading1"/>
      </w:pPr>
      <w:r w:rsidRPr="00463C66">
        <w:t>Application for Exc</w:t>
      </w:r>
      <w:r w:rsidR="008075F3">
        <w:t xml:space="preserve">eption under the AMFM Policy </w:t>
      </w:r>
      <w:r w:rsidR="00BF7976">
        <w:t>202</w:t>
      </w:r>
      <w:r w:rsidR="008C500D">
        <w:t>3</w:t>
      </w:r>
      <w:r>
        <w:t xml:space="preserve"> for PTEs –</w:t>
      </w:r>
      <w:r w:rsidRPr="00463C66">
        <w:t xml:space="preserve"> Chartered accountant attestation form</w:t>
      </w:r>
    </w:p>
    <w:p w14:paraId="2A1EACB8" w14:textId="77777777" w:rsidR="001F1B3E" w:rsidRDefault="00463C66" w:rsidP="00463C66">
      <w:pPr>
        <w:pStyle w:val="IntroText"/>
      </w:pPr>
      <w:r w:rsidRPr="00463C66">
        <w:t>External review by Chartered Accountant and Professional Assurance Report</w:t>
      </w:r>
    </w:p>
    <w:p w14:paraId="75D4CAEF" w14:textId="5E25DFC2" w:rsidR="00463C66" w:rsidRDefault="00463C66" w:rsidP="00463C66">
      <w:r w:rsidRPr="00463C66">
        <w:t xml:space="preserve">This assurance report is to be completed for all private training establishments (PTEs) (being tertiary education </w:t>
      </w:r>
      <w:proofErr w:type="spellStart"/>
      <w:r w:rsidRPr="00463C66">
        <w:t>organisations</w:t>
      </w:r>
      <w:proofErr w:type="spellEnd"/>
      <w:r w:rsidRPr="00463C66">
        <w:t xml:space="preserve">) seeking an exception to the Annual Maximum Fee Movement (AMFM) limit for </w:t>
      </w:r>
      <w:r w:rsidR="00BF7976">
        <w:t>202</w:t>
      </w:r>
      <w:r w:rsidR="008C500D">
        <w:t>3</w:t>
      </w:r>
      <w:r w:rsidRPr="00463C66">
        <w:t xml:space="preserve"> (for any course that starts between 1 January </w:t>
      </w:r>
      <w:r w:rsidR="00BF7976">
        <w:t>202</w:t>
      </w:r>
      <w:r w:rsidR="008C500D">
        <w:t>3</w:t>
      </w:r>
      <w:r w:rsidRPr="00463C66">
        <w:t xml:space="preserve"> and 31 December </w:t>
      </w:r>
      <w:r w:rsidR="00BF7976">
        <w:t>202</w:t>
      </w:r>
      <w:r w:rsidR="008C500D">
        <w:t>3</w:t>
      </w:r>
      <w:r w:rsidRPr="00463C66">
        <w:t>). This assurance report is to be completed by an external independent chartered accountant (with reference to the International Standard on Assurance Engagements (New Zealand) 3000 (ISAE (NZ) 3000) as issued by the External Reporting Board).</w:t>
      </w:r>
    </w:p>
    <w:p w14:paraId="7F7A2696" w14:textId="77777777" w:rsidR="00463C66" w:rsidRDefault="00463C66" w:rsidP="00463C66">
      <w:r w:rsidRPr="00463C66">
        <w:t>Please forward this form to an independent chartered accountant who is required to complete the relevant sections below.</w:t>
      </w:r>
    </w:p>
    <w:p w14:paraId="0C273AC3" w14:textId="77777777" w:rsidR="00463C66" w:rsidRDefault="00463C66" w:rsidP="00463C66">
      <w:r w:rsidRPr="00463C66">
        <w:t>All costs of producing this assessment are to be met by the entity seeking an exception.</w:t>
      </w:r>
    </w:p>
    <w:p w14:paraId="5805FE77" w14:textId="77777777" w:rsidR="00463C66" w:rsidRDefault="00463C66" w:rsidP="00463C66">
      <w:pPr>
        <w:pStyle w:val="Heading2"/>
      </w:pPr>
      <w:r w:rsidRPr="00463C66">
        <w:t>External Review by Chartered Accountant and Professional Assurance Report</w:t>
      </w:r>
    </w:p>
    <w:p w14:paraId="78FFFAD6" w14:textId="4F4D54B7" w:rsidR="00463C66" w:rsidRPr="008F2FA9" w:rsidRDefault="00463C66" w:rsidP="00463C66">
      <w:pPr>
        <w:pStyle w:val="ListParagraph"/>
        <w:numPr>
          <w:ilvl w:val="0"/>
          <w:numId w:val="19"/>
        </w:numPr>
      </w:pPr>
      <w:r w:rsidRPr="00463C66">
        <w:t>I have reviewed the latest financial statements and forecast information for (insert name of entity seeking exception below), this will be the PTE referred to in this document as the “entity”:</w:t>
      </w:r>
      <w:r w:rsidR="00294B85" w:rsidRPr="00F13233">
        <w:rPr>
          <w:noProof/>
          <w:lang w:val="en-NZ" w:eastAsia="en-NZ"/>
        </w:rPr>
        <w:drawing>
          <wp:anchor distT="0" distB="0" distL="114300" distR="114300" simplePos="0" relativeHeight="251659264" behindDoc="1" locked="0" layoutInCell="1" allowOverlap="1" wp14:anchorId="586B92FB" wp14:editId="792FE517">
            <wp:simplePos x="0" y="0"/>
            <wp:positionH relativeFrom="page">
              <wp:posOffset>0</wp:posOffset>
            </wp:positionH>
            <wp:positionV relativeFrom="page">
              <wp:posOffset>6913880</wp:posOffset>
            </wp:positionV>
            <wp:extent cx="7559040" cy="3779520"/>
            <wp:effectExtent l="0" t="0" r="3810" b="0"/>
            <wp:wrapTight wrapText="bothSides">
              <wp:wrapPolygon edited="1">
                <wp:start x="21582" y="11204"/>
                <wp:lineTo x="0" y="11257"/>
                <wp:lineTo x="0" y="18581"/>
                <wp:lineTo x="21556" y="18581"/>
                <wp:lineTo x="21582" y="1120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nne:Desktop:DNA:TEC 02 Production:Covers, Divider Pages, Headers:Links Word-PPT:External Simple Template Word Assets:Simple - Footer.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9040" cy="37795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0182"/>
      </w:tblGrid>
      <w:tr w:rsidR="00463C66" w:rsidRPr="00EA75A9" w14:paraId="2CCCD1B3" w14:textId="77777777" w:rsidTr="00463C66">
        <w:trPr>
          <w:trHeight w:hRule="exact" w:val="700"/>
          <w:tblCellSpacing w:w="20" w:type="dxa"/>
          <w:jc w:val="center"/>
        </w:trPr>
        <w:tc>
          <w:tcPr>
            <w:tcW w:w="4962" w:type="pct"/>
            <w:tcMar>
              <w:top w:w="80" w:type="dxa"/>
              <w:left w:w="80" w:type="dxa"/>
              <w:bottom w:w="80" w:type="dxa"/>
              <w:right w:w="80" w:type="dxa"/>
            </w:tcMar>
            <w:vAlign w:val="center"/>
          </w:tcPr>
          <w:p w14:paraId="0F46DB42" w14:textId="77777777" w:rsidR="00463C66" w:rsidRPr="00F04DB5" w:rsidRDefault="00463C66" w:rsidP="0025308F">
            <w:pPr>
              <w:pStyle w:val="ListParagraph"/>
              <w:numPr>
                <w:ilvl w:val="0"/>
                <w:numId w:val="0"/>
              </w:numPr>
              <w:ind w:left="227"/>
            </w:pPr>
          </w:p>
          <w:p w14:paraId="2C561BAA" w14:textId="77777777" w:rsidR="00463C66" w:rsidRPr="00F04DB5" w:rsidRDefault="00463C66" w:rsidP="0025308F">
            <w:pPr>
              <w:pStyle w:val="ListParagraph"/>
              <w:numPr>
                <w:ilvl w:val="0"/>
                <w:numId w:val="0"/>
              </w:numPr>
              <w:ind w:left="227"/>
            </w:pPr>
          </w:p>
          <w:p w14:paraId="7E70146F" w14:textId="77777777" w:rsidR="00463C66" w:rsidRPr="00EA75A9" w:rsidRDefault="00463C66" w:rsidP="0025308F">
            <w:pPr>
              <w:pStyle w:val="NoParagraphStyle"/>
              <w:spacing w:line="240" w:lineRule="auto"/>
              <w:ind w:left="360"/>
              <w:textAlignment w:val="auto"/>
              <w:rPr>
                <w:rFonts w:ascii="Calibri" w:hAnsi="Calibri" w:cs="Arial"/>
                <w:color w:val="auto"/>
                <w:sz w:val="22"/>
                <w:szCs w:val="22"/>
                <w:lang w:val="en-NZ"/>
              </w:rPr>
            </w:pPr>
          </w:p>
        </w:tc>
      </w:tr>
      <w:tr w:rsidR="00463C66" w:rsidRPr="00EA75A9" w14:paraId="7D00AF00" w14:textId="77777777" w:rsidTr="00463C66">
        <w:trPr>
          <w:trHeight w:hRule="exact" w:val="1720"/>
          <w:tblCellSpacing w:w="20" w:type="dxa"/>
          <w:jc w:val="center"/>
        </w:trPr>
        <w:tc>
          <w:tcPr>
            <w:tcW w:w="4962" w:type="pct"/>
            <w:tcMar>
              <w:top w:w="80" w:type="dxa"/>
              <w:left w:w="80" w:type="dxa"/>
              <w:bottom w:w="80" w:type="dxa"/>
              <w:right w:w="80" w:type="dxa"/>
            </w:tcMar>
          </w:tcPr>
          <w:p w14:paraId="48957EBE" w14:textId="232267DE" w:rsidR="00463C66" w:rsidRPr="00EA75A9" w:rsidRDefault="00463C66" w:rsidP="0025308F">
            <w:pPr>
              <w:pStyle w:val="NoParagraphStyle"/>
              <w:spacing w:line="240" w:lineRule="auto"/>
              <w:textAlignment w:val="auto"/>
              <w:rPr>
                <w:rFonts w:ascii="Calibri" w:hAnsi="Calibri" w:cs="Arial"/>
                <w:color w:val="auto"/>
                <w:sz w:val="22"/>
                <w:szCs w:val="22"/>
                <w:lang w:val="en-NZ"/>
              </w:rPr>
            </w:pPr>
            <w:r w:rsidRPr="00EA75A9">
              <w:rPr>
                <w:rFonts w:ascii="Calibri" w:hAnsi="Calibri" w:cs="Arial"/>
                <w:color w:val="auto"/>
                <w:sz w:val="22"/>
                <w:szCs w:val="22"/>
                <w:lang w:val="en-NZ"/>
              </w:rPr>
              <w:t>This information was prepared on a consolidated basis and included the following entit</w:t>
            </w:r>
            <w:r>
              <w:rPr>
                <w:rFonts w:ascii="Calibri" w:hAnsi="Calibri" w:cs="Arial"/>
                <w:color w:val="auto"/>
                <w:sz w:val="22"/>
                <w:szCs w:val="22"/>
                <w:lang w:val="en-NZ"/>
              </w:rPr>
              <w:t>ies in the consolidation:</w:t>
            </w:r>
          </w:p>
          <w:p w14:paraId="2A2C1A23" w14:textId="77777777" w:rsidR="00463C66" w:rsidRPr="00F04DB5" w:rsidRDefault="00463C66" w:rsidP="0025308F">
            <w:pPr>
              <w:ind w:left="227" w:hanging="227"/>
            </w:pPr>
          </w:p>
          <w:p w14:paraId="78F385C1" w14:textId="77777777" w:rsidR="00463C66" w:rsidRPr="00F04DB5" w:rsidRDefault="00463C66" w:rsidP="0025308F"/>
          <w:p w14:paraId="315F4389" w14:textId="77777777" w:rsidR="00463C66" w:rsidRPr="00F04DB5" w:rsidRDefault="00463C66" w:rsidP="0025308F">
            <w:pPr>
              <w:pStyle w:val="ListParagraph"/>
              <w:numPr>
                <w:ilvl w:val="0"/>
                <w:numId w:val="0"/>
              </w:numPr>
              <w:ind w:left="227"/>
            </w:pPr>
          </w:p>
          <w:p w14:paraId="2EAEB384" w14:textId="77777777" w:rsidR="00463C66" w:rsidRPr="00F04DB5" w:rsidRDefault="00463C66" w:rsidP="0025308F">
            <w:pPr>
              <w:pStyle w:val="ListParagraph"/>
              <w:numPr>
                <w:ilvl w:val="0"/>
                <w:numId w:val="0"/>
              </w:numPr>
              <w:ind w:left="227"/>
            </w:pPr>
          </w:p>
          <w:p w14:paraId="7F299322" w14:textId="77777777" w:rsidR="00463C66" w:rsidRPr="00F04DB5" w:rsidRDefault="00463C66" w:rsidP="0025308F">
            <w:pPr>
              <w:pStyle w:val="ListParagraph"/>
              <w:numPr>
                <w:ilvl w:val="0"/>
                <w:numId w:val="0"/>
              </w:numPr>
              <w:ind w:left="227"/>
            </w:pPr>
          </w:p>
          <w:p w14:paraId="78FE8ACA" w14:textId="77777777" w:rsidR="00463C66" w:rsidRPr="00EA75A9" w:rsidRDefault="00463C66" w:rsidP="0025308F">
            <w:pPr>
              <w:pStyle w:val="NoParagraphStyle"/>
              <w:spacing w:line="240" w:lineRule="auto"/>
              <w:textAlignment w:val="auto"/>
              <w:rPr>
                <w:rFonts w:ascii="Calibri" w:hAnsi="Calibri" w:cs="Arial"/>
                <w:color w:val="auto"/>
                <w:sz w:val="22"/>
                <w:szCs w:val="22"/>
                <w:lang w:val="en-NZ"/>
              </w:rPr>
            </w:pPr>
          </w:p>
          <w:p w14:paraId="581F68EF" w14:textId="77777777" w:rsidR="00463C66" w:rsidRPr="00EA75A9" w:rsidRDefault="00463C66" w:rsidP="0025308F">
            <w:pPr>
              <w:pStyle w:val="NoParagraphStyle"/>
              <w:spacing w:line="240" w:lineRule="auto"/>
              <w:ind w:left="360"/>
              <w:textAlignment w:val="auto"/>
              <w:rPr>
                <w:rFonts w:ascii="Calibri" w:hAnsi="Calibri" w:cs="Arial"/>
                <w:color w:val="auto"/>
                <w:sz w:val="22"/>
                <w:szCs w:val="22"/>
                <w:lang w:val="en-NZ"/>
              </w:rPr>
            </w:pPr>
            <w:r w:rsidRPr="00EA75A9">
              <w:rPr>
                <w:rFonts w:ascii="Calibri" w:hAnsi="Calibri" w:cs="Arial"/>
                <w:color w:val="auto"/>
                <w:sz w:val="22"/>
                <w:szCs w:val="22"/>
                <w:lang w:val="en-NZ"/>
              </w:rPr>
              <w:t xml:space="preserve"> </w:t>
            </w:r>
          </w:p>
          <w:p w14:paraId="480974E9" w14:textId="77777777" w:rsidR="00463C66" w:rsidRPr="00EA75A9" w:rsidRDefault="00463C66" w:rsidP="0025308F">
            <w:pPr>
              <w:pStyle w:val="NoParagraphStyle"/>
              <w:spacing w:line="240" w:lineRule="auto"/>
              <w:ind w:left="360"/>
              <w:textAlignment w:val="auto"/>
              <w:rPr>
                <w:rFonts w:ascii="Calibri" w:hAnsi="Calibri" w:cs="Arial"/>
                <w:color w:val="auto"/>
                <w:sz w:val="22"/>
                <w:szCs w:val="22"/>
                <w:lang w:val="en-NZ"/>
              </w:rPr>
            </w:pPr>
          </w:p>
          <w:p w14:paraId="2DD6F18D" w14:textId="77777777" w:rsidR="00463C66" w:rsidRPr="00EA75A9" w:rsidRDefault="00463C66" w:rsidP="0025308F">
            <w:pPr>
              <w:pStyle w:val="NoParagraphStyle"/>
              <w:spacing w:line="240" w:lineRule="auto"/>
              <w:textAlignment w:val="auto"/>
              <w:rPr>
                <w:rFonts w:ascii="Calibri" w:hAnsi="Calibri" w:cs="Arial"/>
                <w:color w:val="auto"/>
                <w:sz w:val="22"/>
                <w:szCs w:val="22"/>
                <w:lang w:val="en-NZ"/>
              </w:rPr>
            </w:pPr>
          </w:p>
          <w:p w14:paraId="29FD7F12" w14:textId="77777777" w:rsidR="00463C66" w:rsidRPr="00EA75A9" w:rsidRDefault="00463C66" w:rsidP="0025308F">
            <w:pPr>
              <w:pStyle w:val="NoParagraphStyle"/>
              <w:spacing w:line="240" w:lineRule="auto"/>
              <w:textAlignment w:val="auto"/>
              <w:rPr>
                <w:rFonts w:ascii="Calibri" w:hAnsi="Calibri" w:cs="Arial"/>
                <w:color w:val="auto"/>
                <w:sz w:val="22"/>
                <w:szCs w:val="22"/>
                <w:lang w:val="en-NZ"/>
              </w:rPr>
            </w:pPr>
          </w:p>
        </w:tc>
      </w:tr>
      <w:tr w:rsidR="00463C66" w:rsidRPr="00EA75A9" w14:paraId="13D7CBA9" w14:textId="77777777" w:rsidTr="00463C66">
        <w:trPr>
          <w:trHeight w:hRule="exact" w:val="947"/>
          <w:tblCellSpacing w:w="20" w:type="dxa"/>
          <w:jc w:val="center"/>
        </w:trPr>
        <w:tc>
          <w:tcPr>
            <w:tcW w:w="4962" w:type="pct"/>
            <w:tcMar>
              <w:top w:w="80" w:type="dxa"/>
              <w:left w:w="80" w:type="dxa"/>
              <w:bottom w:w="80" w:type="dxa"/>
              <w:right w:w="80" w:type="dxa"/>
            </w:tcMar>
            <w:vAlign w:val="center"/>
          </w:tcPr>
          <w:p w14:paraId="1E468E8F" w14:textId="6E05F190" w:rsidR="00463C66" w:rsidRPr="00EA75A9" w:rsidRDefault="00463C66" w:rsidP="0025308F">
            <w:pPr>
              <w:pStyle w:val="NZQABody2"/>
              <w:rPr>
                <w:rFonts w:ascii="Calibri" w:hAnsi="Calibri" w:cs="Arial"/>
                <w:color w:val="auto"/>
                <w:sz w:val="22"/>
                <w:szCs w:val="22"/>
                <w:lang w:val="en-NZ"/>
              </w:rPr>
            </w:pPr>
            <w:r w:rsidRPr="00EA75A9">
              <w:rPr>
                <w:rFonts w:ascii="Calibri" w:hAnsi="Calibri" w:cs="Arial"/>
                <w:color w:val="auto"/>
                <w:sz w:val="22"/>
                <w:szCs w:val="22"/>
                <w:lang w:val="en-NZ"/>
              </w:rPr>
              <w:lastRenderedPageBreak/>
              <w:t>for the financial year ended [DD/MM]:</w:t>
            </w:r>
            <w:r w:rsidRPr="00EA75A9">
              <w:rPr>
                <w:rFonts w:ascii="Calibri" w:hAnsi="Calibri" w:cs="Arial"/>
                <w:color w:val="auto"/>
                <w:sz w:val="22"/>
                <w:szCs w:val="22"/>
                <w:u w:val="single"/>
                <w:lang w:val="en-NZ"/>
              </w:rPr>
              <w:t xml:space="preserve">                    </w:t>
            </w:r>
            <w:r w:rsidRPr="00EA75A9">
              <w:rPr>
                <w:rFonts w:ascii="Calibri" w:hAnsi="Calibri" w:cs="Arial"/>
                <w:color w:val="auto"/>
                <w:sz w:val="22"/>
                <w:szCs w:val="22"/>
                <w:lang w:val="en-NZ"/>
              </w:rPr>
              <w:t xml:space="preserve">and covering the period </w:t>
            </w:r>
            <w:r w:rsidRPr="00071C17">
              <w:rPr>
                <w:rFonts w:ascii="Calibri" w:hAnsi="Calibri" w:cs="Arial"/>
                <w:color w:val="auto"/>
                <w:sz w:val="22"/>
                <w:szCs w:val="22"/>
                <w:lang w:val="en-NZ"/>
              </w:rPr>
              <w:t>201</w:t>
            </w:r>
            <w:r w:rsidR="00150F08">
              <w:rPr>
                <w:rFonts w:ascii="Calibri" w:hAnsi="Calibri" w:cs="Arial"/>
                <w:color w:val="auto"/>
                <w:sz w:val="22"/>
                <w:szCs w:val="22"/>
                <w:lang w:val="en-NZ"/>
              </w:rPr>
              <w:t>9</w:t>
            </w:r>
            <w:r w:rsidRPr="00EA75A9">
              <w:rPr>
                <w:rFonts w:ascii="Calibri" w:hAnsi="Calibri" w:cs="Arial"/>
                <w:color w:val="auto"/>
                <w:sz w:val="22"/>
                <w:szCs w:val="22"/>
                <w:lang w:val="en-NZ"/>
              </w:rPr>
              <w:t xml:space="preserve"> to </w:t>
            </w:r>
            <w:r w:rsidR="00346E1D">
              <w:rPr>
                <w:rFonts w:ascii="Calibri" w:hAnsi="Calibri" w:cs="Arial"/>
                <w:color w:val="auto"/>
                <w:sz w:val="22"/>
                <w:szCs w:val="22"/>
                <w:lang w:val="en-NZ"/>
              </w:rPr>
              <w:t>202</w:t>
            </w:r>
            <w:r w:rsidR="008C500D">
              <w:rPr>
                <w:rFonts w:ascii="Calibri" w:hAnsi="Calibri" w:cs="Arial"/>
                <w:color w:val="auto"/>
                <w:sz w:val="22"/>
                <w:szCs w:val="22"/>
                <w:lang w:val="en-NZ"/>
              </w:rPr>
              <w:t>4</w:t>
            </w:r>
            <w:r w:rsidRPr="00EA75A9">
              <w:rPr>
                <w:rFonts w:ascii="Calibri" w:hAnsi="Calibri" w:cs="Arial"/>
                <w:color w:val="auto"/>
                <w:sz w:val="22"/>
                <w:szCs w:val="22"/>
                <w:lang w:val="en-NZ"/>
              </w:rPr>
              <w:t xml:space="preserve"> </w:t>
            </w:r>
            <w:r w:rsidR="00FA1B4A">
              <w:rPr>
                <w:rFonts w:ascii="Calibri" w:hAnsi="Calibri" w:cs="Arial"/>
                <w:color w:val="auto"/>
                <w:sz w:val="22"/>
                <w:szCs w:val="22"/>
                <w:lang w:val="en-NZ"/>
              </w:rPr>
              <w:t>(excluding 2020)</w:t>
            </w:r>
          </w:p>
        </w:tc>
      </w:tr>
    </w:tbl>
    <w:p w14:paraId="58ACBF5A" w14:textId="0DF69658" w:rsidR="00463C66" w:rsidRDefault="00463C66" w:rsidP="00463C66">
      <w:pPr>
        <w:pStyle w:val="ListParagraph"/>
        <w:numPr>
          <w:ilvl w:val="0"/>
          <w:numId w:val="19"/>
        </w:numPr>
      </w:pPr>
      <w:r>
        <w:t xml:space="preserve">This information was prepared for the purpose of the Tertiary Education Commission (TEC) completing an assessment of an application for an exception to the AMFM limit for </w:t>
      </w:r>
      <w:r w:rsidR="00BF7976">
        <w:t>202</w:t>
      </w:r>
      <w:r w:rsidR="008C500D">
        <w:t>3</w:t>
      </w:r>
      <w:r>
        <w:t xml:space="preserve"> (for any course that starts between 1 January </w:t>
      </w:r>
      <w:r w:rsidR="00BF7976">
        <w:t>202</w:t>
      </w:r>
      <w:r w:rsidR="008C500D">
        <w:t>3</w:t>
      </w:r>
      <w:r w:rsidR="008075F3">
        <w:t xml:space="preserve"> and 31 December </w:t>
      </w:r>
      <w:r w:rsidR="00BF7976">
        <w:t>202</w:t>
      </w:r>
      <w:r w:rsidR="008C500D">
        <w:t>3</w:t>
      </w:r>
      <w:r w:rsidR="008075F3">
        <w:t>)</w:t>
      </w:r>
      <w:r>
        <w:t>.</w:t>
      </w:r>
    </w:p>
    <w:p w14:paraId="7635B8EF" w14:textId="77777777" w:rsidR="00463C66" w:rsidRDefault="00463C66" w:rsidP="00463C66">
      <w:pPr>
        <w:pStyle w:val="ListParagraph"/>
        <w:numPr>
          <w:ilvl w:val="0"/>
          <w:numId w:val="19"/>
        </w:numPr>
      </w:pPr>
      <w:r>
        <w:t>A review was conducted in accordance with the ISAE (NZ) 3000, as issued by the External Reporting Board.</w:t>
      </w:r>
    </w:p>
    <w:p w14:paraId="06048F7B" w14:textId="77777777" w:rsidR="00F13233" w:rsidRDefault="00463C66" w:rsidP="00463C66">
      <w:pPr>
        <w:pStyle w:val="ListParagraph"/>
        <w:numPr>
          <w:ilvl w:val="0"/>
          <w:numId w:val="19"/>
        </w:numPr>
      </w:pPr>
      <w:r>
        <w:t>A review is limited primarily to enquiries of personnel and analytical review procedures applied to financial data and thus provides less assurance than an audit. I have not performed an audit and, accordingly, I do not express an audit opinion.</w:t>
      </w:r>
    </w:p>
    <w:p w14:paraId="78010F76" w14:textId="77777777" w:rsidR="00463C66" w:rsidRDefault="00463C66" w:rsidP="00463C66">
      <w:pPr>
        <w:pStyle w:val="Heading2"/>
      </w:pPr>
      <w:r w:rsidRPr="00463C66">
        <w:t>Assurance Report</w:t>
      </w:r>
    </w:p>
    <w:p w14:paraId="5BBB2165" w14:textId="77777777" w:rsidR="00463C66" w:rsidRDefault="00463C66" w:rsidP="00463C66">
      <w:pPr>
        <w:rPr>
          <w:i/>
        </w:rPr>
      </w:pPr>
      <w:r w:rsidRPr="00463C66">
        <w:rPr>
          <w:i/>
        </w:rPr>
        <w:t xml:space="preserve">Please note agreement to each statement by </w:t>
      </w:r>
      <w:r w:rsidR="00193472" w:rsidRPr="00463C66">
        <w:rPr>
          <w:i/>
        </w:rPr>
        <w:t>initialing</w:t>
      </w:r>
      <w:r w:rsidRPr="00463C66">
        <w:rPr>
          <w:i/>
        </w:rPr>
        <w:t xml:space="preserve"> in the box provided. If you are unable to confirm the </w:t>
      </w:r>
      <w:proofErr w:type="gramStart"/>
      <w:r w:rsidRPr="00463C66">
        <w:rPr>
          <w:i/>
        </w:rPr>
        <w:t>statement</w:t>
      </w:r>
      <w:proofErr w:type="gramEnd"/>
      <w:r w:rsidRPr="00463C66">
        <w:rPr>
          <w:i/>
        </w:rPr>
        <w:t xml:space="preserve"> please indicate by placing a cross (“X”) in the relevant box in the table below and by providing a brief explanation in an attachment to this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560"/>
        <w:gridCol w:w="1080"/>
      </w:tblGrid>
      <w:tr w:rsidR="00463C66" w:rsidRPr="00EA75A9" w14:paraId="68E39DBB" w14:textId="77777777" w:rsidTr="0025308F">
        <w:trPr>
          <w:trHeight w:val="523"/>
          <w:jc w:val="center"/>
        </w:trPr>
        <w:tc>
          <w:tcPr>
            <w:tcW w:w="9108" w:type="dxa"/>
            <w:gridSpan w:val="3"/>
            <w:shd w:val="clear" w:color="auto" w:fill="F3F3F3"/>
            <w:vAlign w:val="center"/>
          </w:tcPr>
          <w:p w14:paraId="34FCFF87" w14:textId="77777777" w:rsidR="00463C66" w:rsidRPr="00EA75A9" w:rsidRDefault="00463C66" w:rsidP="0025308F">
            <w:pPr>
              <w:pStyle w:val="ENZBulletPre"/>
              <w:rPr>
                <w:rFonts w:ascii="Calibri" w:hAnsi="Calibri" w:cs="Arial"/>
                <w:b/>
                <w:sz w:val="22"/>
                <w:szCs w:val="22"/>
                <w:lang w:val="en-NZ" w:eastAsia="en-NZ"/>
              </w:rPr>
            </w:pPr>
            <w:r w:rsidRPr="00EA75A9">
              <w:rPr>
                <w:rFonts w:ascii="Calibri" w:hAnsi="Calibri" w:cs="Arial"/>
                <w:b/>
                <w:sz w:val="22"/>
                <w:szCs w:val="22"/>
                <w:lang w:val="en-NZ" w:eastAsia="en-NZ"/>
              </w:rPr>
              <w:t>Assurance Report for application for an exception under the AMFM policy:</w:t>
            </w:r>
          </w:p>
        </w:tc>
      </w:tr>
      <w:tr w:rsidR="00463C66" w:rsidRPr="00EA75A9" w14:paraId="7533C06C" w14:textId="77777777" w:rsidTr="0025308F">
        <w:trPr>
          <w:trHeight w:hRule="exact" w:val="340"/>
          <w:jc w:val="center"/>
        </w:trPr>
        <w:tc>
          <w:tcPr>
            <w:tcW w:w="468" w:type="dxa"/>
            <w:vAlign w:val="center"/>
          </w:tcPr>
          <w:p w14:paraId="7F26F7E8" w14:textId="77777777" w:rsidR="00463C66" w:rsidRPr="00EA75A9" w:rsidRDefault="00463C66" w:rsidP="0025308F">
            <w:pPr>
              <w:pStyle w:val="ENZBulletPre"/>
              <w:rPr>
                <w:rFonts w:ascii="Calibri" w:hAnsi="Calibri" w:cs="Arial"/>
                <w:sz w:val="22"/>
                <w:szCs w:val="22"/>
                <w:lang w:val="en-NZ" w:eastAsia="en-NZ"/>
              </w:rPr>
            </w:pPr>
          </w:p>
        </w:tc>
        <w:tc>
          <w:tcPr>
            <w:tcW w:w="7560" w:type="dxa"/>
            <w:vAlign w:val="center"/>
          </w:tcPr>
          <w:p w14:paraId="15016B7B" w14:textId="77777777" w:rsidR="00463C66" w:rsidRPr="00EA75A9" w:rsidRDefault="00463C66" w:rsidP="0025308F">
            <w:pPr>
              <w:pStyle w:val="ENZBulletPre"/>
              <w:rPr>
                <w:rFonts w:ascii="Calibri" w:hAnsi="Calibri" w:cs="Arial"/>
                <w:b/>
                <w:sz w:val="22"/>
                <w:szCs w:val="22"/>
                <w:lang w:val="en-NZ" w:eastAsia="en-NZ"/>
              </w:rPr>
            </w:pPr>
            <w:r w:rsidRPr="00EA75A9">
              <w:rPr>
                <w:rFonts w:ascii="Calibri" w:hAnsi="Calibri" w:cs="Arial"/>
                <w:b/>
                <w:sz w:val="22"/>
                <w:szCs w:val="22"/>
                <w:lang w:val="en-NZ" w:eastAsia="en-NZ"/>
              </w:rPr>
              <w:t>Statement</w:t>
            </w:r>
          </w:p>
        </w:tc>
        <w:tc>
          <w:tcPr>
            <w:tcW w:w="1080" w:type="dxa"/>
            <w:vAlign w:val="center"/>
          </w:tcPr>
          <w:p w14:paraId="72850C3F" w14:textId="77777777" w:rsidR="00463C66" w:rsidRPr="00EA75A9" w:rsidRDefault="00463C66" w:rsidP="0025308F">
            <w:pPr>
              <w:pStyle w:val="ENZBulletPre"/>
              <w:rPr>
                <w:rFonts w:ascii="Calibri" w:hAnsi="Calibri" w:cs="Arial"/>
                <w:b/>
                <w:sz w:val="22"/>
                <w:szCs w:val="22"/>
                <w:lang w:val="en-NZ" w:eastAsia="en-NZ"/>
              </w:rPr>
            </w:pPr>
            <w:r w:rsidRPr="00EA75A9">
              <w:rPr>
                <w:rFonts w:ascii="Calibri" w:hAnsi="Calibri" w:cs="Arial"/>
                <w:b/>
                <w:sz w:val="22"/>
                <w:szCs w:val="22"/>
                <w:lang w:val="en-NZ" w:eastAsia="en-NZ"/>
              </w:rPr>
              <w:t>Initial</w:t>
            </w:r>
          </w:p>
        </w:tc>
      </w:tr>
      <w:tr w:rsidR="00463C66" w:rsidRPr="00EA75A9" w14:paraId="6A898E34" w14:textId="77777777" w:rsidTr="0025308F">
        <w:trPr>
          <w:trHeight w:val="3665"/>
          <w:jc w:val="center"/>
        </w:trPr>
        <w:tc>
          <w:tcPr>
            <w:tcW w:w="468" w:type="dxa"/>
          </w:tcPr>
          <w:p w14:paraId="5D69F308" w14:textId="77777777" w:rsidR="00463C66" w:rsidRPr="00EA75A9" w:rsidRDefault="00463C66" w:rsidP="0025308F">
            <w:pPr>
              <w:pStyle w:val="ENZBulletPre"/>
              <w:rPr>
                <w:rFonts w:ascii="Calibri" w:hAnsi="Calibri" w:cs="Arial"/>
                <w:sz w:val="22"/>
                <w:szCs w:val="22"/>
                <w:lang w:val="en-NZ" w:eastAsia="en-NZ"/>
              </w:rPr>
            </w:pPr>
          </w:p>
          <w:p w14:paraId="449D673A" w14:textId="77777777" w:rsidR="00463C66" w:rsidRPr="00EA75A9" w:rsidRDefault="00463C66" w:rsidP="0025308F">
            <w:pPr>
              <w:pStyle w:val="ENZBulletPre"/>
              <w:rPr>
                <w:rFonts w:ascii="Calibri" w:hAnsi="Calibri" w:cs="Arial"/>
                <w:sz w:val="22"/>
                <w:szCs w:val="22"/>
                <w:lang w:val="en-NZ" w:eastAsia="en-NZ"/>
              </w:rPr>
            </w:pPr>
            <w:r w:rsidRPr="00EA75A9">
              <w:rPr>
                <w:rFonts w:ascii="Calibri" w:hAnsi="Calibri" w:cs="Arial"/>
                <w:sz w:val="22"/>
                <w:szCs w:val="22"/>
                <w:lang w:val="en-NZ" w:eastAsia="en-NZ"/>
              </w:rPr>
              <w:t>A</w:t>
            </w:r>
          </w:p>
        </w:tc>
        <w:tc>
          <w:tcPr>
            <w:tcW w:w="7560" w:type="dxa"/>
            <w:vAlign w:val="center"/>
          </w:tcPr>
          <w:p w14:paraId="658DF66F" w14:textId="5706C1B1" w:rsidR="00463C66" w:rsidRDefault="00FA0F89" w:rsidP="0025308F">
            <w:pPr>
              <w:pStyle w:val="ENZBulletPre"/>
              <w:spacing w:line="240" w:lineRule="auto"/>
              <w:rPr>
                <w:rFonts w:ascii="Calibri" w:hAnsi="Calibri" w:cs="Arial"/>
                <w:sz w:val="22"/>
                <w:szCs w:val="22"/>
                <w:lang w:val="en-NZ" w:eastAsia="en-NZ"/>
              </w:rPr>
            </w:pPr>
            <w:r>
              <w:rPr>
                <w:rFonts w:ascii="Calibri" w:hAnsi="Calibri" w:cs="Arial"/>
                <w:sz w:val="22"/>
                <w:szCs w:val="22"/>
                <w:lang w:val="en-NZ" w:eastAsia="en-NZ"/>
              </w:rPr>
              <w:t>Nothing</w:t>
            </w:r>
            <w:r w:rsidR="00463C66" w:rsidRPr="00EA75A9">
              <w:rPr>
                <w:rFonts w:ascii="Calibri" w:hAnsi="Calibri" w:cs="Arial"/>
                <w:sz w:val="22"/>
                <w:szCs w:val="22"/>
                <w:lang w:val="en-NZ" w:eastAsia="en-NZ"/>
              </w:rPr>
              <w:t xml:space="preserve"> has come to my attention that causes me to believe that the financial statements, forecast information, and calculations undertaken for the entity in preparing the AMFM exception application have not been:</w:t>
            </w:r>
          </w:p>
          <w:p w14:paraId="1233DC6A" w14:textId="77777777" w:rsidR="00463C66" w:rsidRDefault="00463C66" w:rsidP="00463C66">
            <w:pPr>
              <w:pStyle w:val="ENZBulletPre"/>
              <w:numPr>
                <w:ilvl w:val="0"/>
                <w:numId w:val="20"/>
              </w:numPr>
              <w:spacing w:line="240" w:lineRule="auto"/>
              <w:rPr>
                <w:rFonts w:ascii="Calibri" w:hAnsi="Calibri" w:cs="Arial"/>
                <w:sz w:val="22"/>
                <w:szCs w:val="22"/>
                <w:lang w:val="en-NZ" w:eastAsia="en-NZ"/>
              </w:rPr>
            </w:pPr>
            <w:r w:rsidRPr="00F04DB5">
              <w:rPr>
                <w:rFonts w:ascii="Calibri" w:hAnsi="Calibri" w:cs="Arial"/>
                <w:sz w:val="22"/>
                <w:szCs w:val="22"/>
                <w:lang w:val="en-NZ" w:eastAsia="en-NZ"/>
              </w:rPr>
              <w:t xml:space="preserve">presented on a basis consistent with New Zealand Generally Accepted Accounting Practice and with the accounting policies normally adopted by the entity named </w:t>
            </w:r>
            <w:proofErr w:type="gramStart"/>
            <w:r w:rsidRPr="00F04DB5">
              <w:rPr>
                <w:rFonts w:ascii="Calibri" w:hAnsi="Calibri" w:cs="Arial"/>
                <w:sz w:val="22"/>
                <w:szCs w:val="22"/>
                <w:lang w:val="en-NZ" w:eastAsia="en-NZ"/>
              </w:rPr>
              <w:t>above;</w:t>
            </w:r>
            <w:proofErr w:type="gramEnd"/>
          </w:p>
          <w:p w14:paraId="6A9B8B0C" w14:textId="77777777" w:rsidR="00463C66" w:rsidRPr="00F04DB5" w:rsidRDefault="00463C66" w:rsidP="00463C66">
            <w:pPr>
              <w:pStyle w:val="ENZBulletPre"/>
              <w:numPr>
                <w:ilvl w:val="0"/>
                <w:numId w:val="20"/>
              </w:numPr>
              <w:spacing w:line="240" w:lineRule="auto"/>
              <w:rPr>
                <w:rFonts w:ascii="Calibri" w:hAnsi="Calibri" w:cs="Arial"/>
                <w:sz w:val="22"/>
                <w:szCs w:val="22"/>
                <w:lang w:val="en-NZ" w:eastAsia="en-NZ"/>
              </w:rPr>
            </w:pPr>
            <w:r w:rsidRPr="00F04DB5">
              <w:rPr>
                <w:rFonts w:ascii="Calibri" w:hAnsi="Calibri" w:cs="Arial"/>
                <w:spacing w:val="-2"/>
                <w:sz w:val="22"/>
                <w:szCs w:val="22"/>
                <w:lang w:val="en-NZ" w:eastAsia="en-NZ"/>
              </w:rPr>
              <w:t xml:space="preserve">prepared in accordance with the accounting records, </w:t>
            </w:r>
            <w:proofErr w:type="gramStart"/>
            <w:r w:rsidRPr="00F04DB5">
              <w:rPr>
                <w:rFonts w:ascii="Calibri" w:hAnsi="Calibri" w:cs="Arial"/>
                <w:spacing w:val="-2"/>
                <w:sz w:val="22"/>
                <w:szCs w:val="22"/>
                <w:lang w:val="en-NZ" w:eastAsia="en-NZ"/>
              </w:rPr>
              <w:t>budgets</w:t>
            </w:r>
            <w:proofErr w:type="gramEnd"/>
            <w:r w:rsidRPr="00F04DB5">
              <w:rPr>
                <w:rFonts w:ascii="Calibri" w:hAnsi="Calibri" w:cs="Arial"/>
                <w:spacing w:val="-2"/>
                <w:sz w:val="22"/>
                <w:szCs w:val="22"/>
                <w:lang w:val="en-NZ" w:eastAsia="en-NZ"/>
              </w:rPr>
              <w:t xml:space="preserve"> or internal forecasts (where available) of the entity; and</w:t>
            </w:r>
          </w:p>
          <w:p w14:paraId="6C324291" w14:textId="77777777" w:rsidR="00463C66" w:rsidRPr="00F04DB5" w:rsidRDefault="00463C66" w:rsidP="00463C66">
            <w:pPr>
              <w:pStyle w:val="ENZBulletPre"/>
              <w:numPr>
                <w:ilvl w:val="0"/>
                <w:numId w:val="20"/>
              </w:numPr>
              <w:spacing w:line="240" w:lineRule="auto"/>
              <w:rPr>
                <w:rFonts w:ascii="Calibri" w:hAnsi="Calibri" w:cs="Arial"/>
                <w:sz w:val="22"/>
                <w:szCs w:val="22"/>
                <w:lang w:val="en-NZ" w:eastAsia="en-NZ"/>
              </w:rPr>
            </w:pPr>
            <w:r w:rsidRPr="00F04DB5">
              <w:rPr>
                <w:rFonts w:ascii="Calibri" w:hAnsi="Calibri" w:cs="Arial"/>
                <w:spacing w:val="-2"/>
                <w:sz w:val="22"/>
                <w:szCs w:val="22"/>
                <w:lang w:val="en-NZ" w:eastAsia="en-NZ"/>
              </w:rPr>
              <w:t>prepared in accordance with the strategic plans and business plans (where available) of the entity.</w:t>
            </w:r>
          </w:p>
        </w:tc>
        <w:tc>
          <w:tcPr>
            <w:tcW w:w="1080" w:type="dxa"/>
          </w:tcPr>
          <w:p w14:paraId="5F30B480" w14:textId="77777777" w:rsidR="00463C66" w:rsidRPr="00EA75A9" w:rsidRDefault="00463C66" w:rsidP="0025308F">
            <w:pPr>
              <w:pStyle w:val="ENZBulletPre"/>
              <w:rPr>
                <w:rFonts w:ascii="Calibri" w:hAnsi="Calibri" w:cs="Arial"/>
                <w:sz w:val="22"/>
                <w:szCs w:val="22"/>
                <w:lang w:val="en-NZ" w:eastAsia="en-NZ"/>
              </w:rPr>
            </w:pPr>
          </w:p>
        </w:tc>
      </w:tr>
      <w:tr w:rsidR="00463C66" w:rsidRPr="00EA75A9" w14:paraId="78D54755" w14:textId="77777777" w:rsidTr="0025308F">
        <w:trPr>
          <w:trHeight w:val="1996"/>
          <w:jc w:val="center"/>
        </w:trPr>
        <w:tc>
          <w:tcPr>
            <w:tcW w:w="468" w:type="dxa"/>
          </w:tcPr>
          <w:p w14:paraId="3A215CD3" w14:textId="77777777" w:rsidR="00463C66" w:rsidRPr="00EA75A9" w:rsidRDefault="00463C66" w:rsidP="0025308F">
            <w:pPr>
              <w:pStyle w:val="ENZBulletPre"/>
              <w:rPr>
                <w:rFonts w:ascii="Calibri" w:hAnsi="Calibri" w:cs="Arial"/>
                <w:sz w:val="22"/>
                <w:szCs w:val="22"/>
                <w:lang w:val="en-NZ" w:eastAsia="en-NZ"/>
              </w:rPr>
            </w:pPr>
          </w:p>
          <w:p w14:paraId="2CF2CEC3" w14:textId="77777777" w:rsidR="00463C66" w:rsidRPr="00EA75A9" w:rsidRDefault="00463C66" w:rsidP="0025308F">
            <w:pPr>
              <w:pStyle w:val="ENZBulletPre"/>
              <w:rPr>
                <w:rFonts w:ascii="Calibri" w:hAnsi="Calibri" w:cs="Arial"/>
                <w:sz w:val="22"/>
                <w:szCs w:val="22"/>
                <w:lang w:val="en-NZ" w:eastAsia="en-NZ"/>
              </w:rPr>
            </w:pPr>
            <w:r w:rsidRPr="00EA75A9">
              <w:rPr>
                <w:rFonts w:ascii="Calibri" w:hAnsi="Calibri" w:cs="Arial"/>
                <w:sz w:val="22"/>
                <w:szCs w:val="22"/>
                <w:lang w:val="en-NZ" w:eastAsia="en-NZ"/>
              </w:rPr>
              <w:t>B</w:t>
            </w:r>
          </w:p>
        </w:tc>
        <w:tc>
          <w:tcPr>
            <w:tcW w:w="7560" w:type="dxa"/>
            <w:vAlign w:val="center"/>
          </w:tcPr>
          <w:p w14:paraId="79F2ECF2" w14:textId="33367AA1" w:rsidR="00463C66" w:rsidRPr="00EA75A9" w:rsidRDefault="00FA0F89" w:rsidP="00FA0F89">
            <w:pPr>
              <w:pStyle w:val="NZQBulletList3"/>
              <w:suppressAutoHyphens/>
              <w:spacing w:before="57" w:after="57" w:line="240" w:lineRule="auto"/>
              <w:rPr>
                <w:rFonts w:ascii="Calibri" w:hAnsi="Calibri" w:cs="Arial"/>
                <w:spacing w:val="-2"/>
                <w:sz w:val="22"/>
                <w:szCs w:val="22"/>
                <w:lang w:val="en-NZ" w:eastAsia="en-NZ"/>
              </w:rPr>
            </w:pPr>
            <w:r>
              <w:rPr>
                <w:rFonts w:ascii="Calibri" w:hAnsi="Calibri" w:cs="Arial"/>
                <w:sz w:val="22"/>
                <w:szCs w:val="22"/>
                <w:lang w:val="en-NZ" w:eastAsia="en-NZ"/>
              </w:rPr>
              <w:t>N</w:t>
            </w:r>
            <w:r w:rsidR="00463C66" w:rsidRPr="00EA75A9">
              <w:rPr>
                <w:rFonts w:ascii="Calibri" w:hAnsi="Calibri" w:cs="Arial"/>
                <w:sz w:val="22"/>
                <w:szCs w:val="22"/>
                <w:lang w:val="en-NZ" w:eastAsia="en-NZ"/>
              </w:rPr>
              <w:t xml:space="preserve">othing has come to my attention that causes me to believe </w:t>
            </w:r>
            <w:r w:rsidR="00463C66" w:rsidRPr="00EA75A9">
              <w:rPr>
                <w:rFonts w:ascii="Calibri" w:hAnsi="Calibri" w:cs="Arial"/>
                <w:spacing w:val="-2"/>
                <w:sz w:val="22"/>
                <w:szCs w:val="22"/>
                <w:lang w:val="en-NZ" w:eastAsia="en-NZ"/>
              </w:rPr>
              <w:t xml:space="preserve">that the financial forecasts, and the figures there in, have not been properly calculated and prepared </w:t>
            </w:r>
            <w:proofErr w:type="gramStart"/>
            <w:r w:rsidR="00463C66" w:rsidRPr="00EA75A9">
              <w:rPr>
                <w:rFonts w:ascii="Calibri" w:hAnsi="Calibri" w:cs="Arial"/>
                <w:spacing w:val="-2"/>
                <w:sz w:val="22"/>
                <w:szCs w:val="22"/>
                <w:lang w:val="en-NZ" w:eastAsia="en-NZ"/>
              </w:rPr>
              <w:t>on the basis of</w:t>
            </w:r>
            <w:proofErr w:type="gramEnd"/>
            <w:r w:rsidR="00463C66" w:rsidRPr="00EA75A9">
              <w:rPr>
                <w:rFonts w:ascii="Calibri" w:hAnsi="Calibri" w:cs="Arial"/>
                <w:spacing w:val="-2"/>
                <w:sz w:val="22"/>
                <w:szCs w:val="22"/>
                <w:lang w:val="en-NZ" w:eastAsia="en-NZ"/>
              </w:rPr>
              <w:t xml:space="preserve"> the assumptions used and are presented in accordance with the requirements in the financial templates provided for use with the exception application.</w:t>
            </w:r>
          </w:p>
        </w:tc>
        <w:tc>
          <w:tcPr>
            <w:tcW w:w="1080" w:type="dxa"/>
          </w:tcPr>
          <w:p w14:paraId="77790582" w14:textId="77777777" w:rsidR="00463C66" w:rsidRPr="00EA75A9" w:rsidRDefault="00463C66" w:rsidP="0025308F">
            <w:pPr>
              <w:pStyle w:val="ENZBulletPre"/>
              <w:rPr>
                <w:rFonts w:ascii="Calibri" w:hAnsi="Calibri" w:cs="Arial"/>
                <w:sz w:val="22"/>
                <w:szCs w:val="22"/>
                <w:lang w:val="en-NZ" w:eastAsia="en-NZ"/>
              </w:rPr>
            </w:pPr>
          </w:p>
        </w:tc>
      </w:tr>
      <w:tr w:rsidR="00463C66" w:rsidRPr="00EA75A9" w14:paraId="0E7BE0C7" w14:textId="77777777" w:rsidTr="0025308F">
        <w:trPr>
          <w:trHeight w:val="1238"/>
          <w:jc w:val="center"/>
        </w:trPr>
        <w:tc>
          <w:tcPr>
            <w:tcW w:w="468" w:type="dxa"/>
          </w:tcPr>
          <w:p w14:paraId="291E7281" w14:textId="77777777" w:rsidR="00463C66" w:rsidRPr="00EA75A9" w:rsidRDefault="00463C66" w:rsidP="0025308F">
            <w:pPr>
              <w:pStyle w:val="ENZBulletPre"/>
              <w:rPr>
                <w:rFonts w:ascii="Calibri" w:hAnsi="Calibri" w:cs="Arial"/>
                <w:sz w:val="22"/>
                <w:szCs w:val="22"/>
                <w:lang w:val="en-NZ" w:eastAsia="en-NZ"/>
              </w:rPr>
            </w:pPr>
          </w:p>
          <w:p w14:paraId="101B84A0" w14:textId="77777777" w:rsidR="00463C66" w:rsidRPr="00EA75A9" w:rsidRDefault="00463C66" w:rsidP="0025308F">
            <w:pPr>
              <w:pStyle w:val="ENZBulletPre"/>
              <w:rPr>
                <w:rFonts w:ascii="Calibri" w:hAnsi="Calibri" w:cs="Arial"/>
                <w:sz w:val="22"/>
                <w:szCs w:val="22"/>
                <w:lang w:val="en-NZ" w:eastAsia="en-NZ"/>
              </w:rPr>
            </w:pPr>
            <w:r w:rsidRPr="00EA75A9">
              <w:rPr>
                <w:rFonts w:ascii="Calibri" w:hAnsi="Calibri" w:cs="Arial"/>
                <w:sz w:val="22"/>
                <w:szCs w:val="22"/>
                <w:lang w:val="en-NZ" w:eastAsia="en-NZ"/>
              </w:rPr>
              <w:t>C</w:t>
            </w:r>
          </w:p>
        </w:tc>
        <w:tc>
          <w:tcPr>
            <w:tcW w:w="7560" w:type="dxa"/>
            <w:vAlign w:val="center"/>
          </w:tcPr>
          <w:p w14:paraId="68FB969D" w14:textId="77777777" w:rsidR="00463C66" w:rsidRDefault="00FA0F89" w:rsidP="0025308F">
            <w:pPr>
              <w:pStyle w:val="ENZBulletPre"/>
              <w:spacing w:line="240" w:lineRule="auto"/>
              <w:rPr>
                <w:rFonts w:ascii="Calibri" w:hAnsi="Calibri" w:cs="Arial"/>
                <w:sz w:val="22"/>
                <w:szCs w:val="22"/>
                <w:lang w:val="en-NZ" w:eastAsia="en-NZ"/>
              </w:rPr>
            </w:pPr>
            <w:r>
              <w:rPr>
                <w:rFonts w:ascii="Calibri" w:hAnsi="Calibri" w:cs="Arial"/>
                <w:sz w:val="22"/>
                <w:szCs w:val="22"/>
                <w:lang w:val="en-NZ" w:eastAsia="en-NZ"/>
              </w:rPr>
              <w:t>The</w:t>
            </w:r>
            <w:r w:rsidR="00463C66" w:rsidRPr="00EA75A9">
              <w:rPr>
                <w:rFonts w:ascii="Calibri" w:hAnsi="Calibri" w:cs="Arial"/>
                <w:sz w:val="22"/>
                <w:szCs w:val="22"/>
                <w:lang w:val="en-NZ" w:eastAsia="en-NZ"/>
              </w:rPr>
              <w:t xml:space="preserve"> forecasts prepared appear reasonable given my knowledge of the nature of the entity’s activities, information reviewed about the organisation</w:t>
            </w:r>
            <w:r w:rsidR="00463C66">
              <w:rPr>
                <w:rFonts w:ascii="Calibri" w:hAnsi="Calibri" w:cs="Arial"/>
                <w:sz w:val="22"/>
                <w:szCs w:val="22"/>
                <w:lang w:val="en-NZ" w:eastAsia="en-NZ"/>
              </w:rPr>
              <w:t>’</w:t>
            </w:r>
            <w:r w:rsidR="00463C66" w:rsidRPr="00EA75A9">
              <w:rPr>
                <w:rFonts w:ascii="Calibri" w:hAnsi="Calibri" w:cs="Arial"/>
                <w:sz w:val="22"/>
                <w:szCs w:val="22"/>
                <w:lang w:val="en-NZ" w:eastAsia="en-NZ"/>
              </w:rPr>
              <w:t xml:space="preserve">s </w:t>
            </w:r>
            <w:proofErr w:type="gramStart"/>
            <w:r w:rsidR="00463C66" w:rsidRPr="00EA75A9">
              <w:rPr>
                <w:rFonts w:ascii="Calibri" w:hAnsi="Calibri" w:cs="Arial"/>
                <w:sz w:val="22"/>
                <w:szCs w:val="22"/>
                <w:lang w:val="en-NZ" w:eastAsia="en-NZ"/>
              </w:rPr>
              <w:t>past history</w:t>
            </w:r>
            <w:proofErr w:type="gramEnd"/>
            <w:r w:rsidR="00463C66" w:rsidRPr="00EA75A9">
              <w:rPr>
                <w:rFonts w:ascii="Calibri" w:hAnsi="Calibri" w:cs="Arial"/>
                <w:sz w:val="22"/>
                <w:szCs w:val="22"/>
                <w:lang w:val="en-NZ" w:eastAsia="en-NZ"/>
              </w:rPr>
              <w:t>, and knowledge of the business’s future prospects as at the date of signing of this report.</w:t>
            </w:r>
          </w:p>
          <w:p w14:paraId="7392C18B" w14:textId="77777777" w:rsidR="000247D7" w:rsidRPr="000247D7" w:rsidRDefault="000247D7" w:rsidP="000247D7">
            <w:pPr>
              <w:rPr>
                <w:lang w:val="en-NZ" w:eastAsia="en-NZ"/>
              </w:rPr>
            </w:pPr>
          </w:p>
          <w:p w14:paraId="103BC1D0" w14:textId="77777777" w:rsidR="000247D7" w:rsidRPr="000247D7" w:rsidRDefault="000247D7" w:rsidP="000247D7">
            <w:pPr>
              <w:rPr>
                <w:lang w:val="en-NZ" w:eastAsia="en-NZ"/>
              </w:rPr>
            </w:pPr>
          </w:p>
          <w:p w14:paraId="5B515CD8" w14:textId="77777777" w:rsidR="000247D7" w:rsidRPr="000247D7" w:rsidRDefault="000247D7" w:rsidP="000247D7">
            <w:pPr>
              <w:rPr>
                <w:lang w:val="en-NZ" w:eastAsia="en-NZ"/>
              </w:rPr>
            </w:pPr>
          </w:p>
          <w:p w14:paraId="0ABBA5BA" w14:textId="5F870ED8" w:rsidR="000247D7" w:rsidRPr="000247D7" w:rsidRDefault="000247D7" w:rsidP="000247D7">
            <w:pPr>
              <w:rPr>
                <w:lang w:val="en-NZ" w:eastAsia="en-NZ"/>
              </w:rPr>
            </w:pPr>
          </w:p>
        </w:tc>
        <w:tc>
          <w:tcPr>
            <w:tcW w:w="1080" w:type="dxa"/>
          </w:tcPr>
          <w:p w14:paraId="5BD17B81" w14:textId="77777777" w:rsidR="00463C66" w:rsidRPr="00EA75A9" w:rsidRDefault="00463C66" w:rsidP="0025308F">
            <w:pPr>
              <w:pStyle w:val="ENZBulletPre"/>
              <w:rPr>
                <w:rFonts w:ascii="Calibri" w:hAnsi="Calibri" w:cs="Arial"/>
                <w:sz w:val="22"/>
                <w:szCs w:val="22"/>
                <w:lang w:val="en-NZ" w:eastAsia="en-NZ"/>
              </w:rPr>
            </w:pPr>
          </w:p>
        </w:tc>
      </w:tr>
      <w:tr w:rsidR="00463C66" w:rsidRPr="00EA75A9" w14:paraId="77069B04" w14:textId="77777777" w:rsidTr="0025308F">
        <w:trPr>
          <w:trHeight w:val="2001"/>
          <w:jc w:val="center"/>
        </w:trPr>
        <w:tc>
          <w:tcPr>
            <w:tcW w:w="468" w:type="dxa"/>
          </w:tcPr>
          <w:p w14:paraId="416AEEC3" w14:textId="77777777" w:rsidR="00463C66" w:rsidRPr="00EA75A9" w:rsidRDefault="00463C66" w:rsidP="0025308F">
            <w:pPr>
              <w:pStyle w:val="ENZBulletPre"/>
              <w:rPr>
                <w:rFonts w:ascii="Calibri" w:hAnsi="Calibri" w:cs="Arial"/>
                <w:sz w:val="22"/>
                <w:szCs w:val="22"/>
                <w:lang w:val="en-NZ" w:eastAsia="en-NZ"/>
              </w:rPr>
            </w:pPr>
          </w:p>
          <w:p w14:paraId="3E5678B8" w14:textId="77777777" w:rsidR="00463C66" w:rsidRPr="00EA75A9" w:rsidRDefault="00463C66" w:rsidP="0025308F">
            <w:pPr>
              <w:pStyle w:val="ENZBulletPre"/>
              <w:rPr>
                <w:rFonts w:ascii="Calibri" w:hAnsi="Calibri" w:cs="Arial"/>
                <w:sz w:val="22"/>
                <w:szCs w:val="22"/>
                <w:lang w:val="en-NZ" w:eastAsia="en-NZ"/>
              </w:rPr>
            </w:pPr>
            <w:r w:rsidRPr="00EA75A9">
              <w:rPr>
                <w:rFonts w:ascii="Calibri" w:hAnsi="Calibri" w:cs="Arial"/>
                <w:sz w:val="22"/>
                <w:szCs w:val="22"/>
                <w:lang w:val="en-NZ" w:eastAsia="en-NZ"/>
              </w:rPr>
              <w:t>D</w:t>
            </w:r>
          </w:p>
        </w:tc>
        <w:tc>
          <w:tcPr>
            <w:tcW w:w="7560" w:type="dxa"/>
            <w:tcBorders>
              <w:bottom w:val="single" w:sz="4" w:space="0" w:color="auto"/>
            </w:tcBorders>
            <w:vAlign w:val="center"/>
          </w:tcPr>
          <w:p w14:paraId="1662086F" w14:textId="77777777" w:rsidR="00463C66" w:rsidRPr="00EA75A9" w:rsidRDefault="00463C66" w:rsidP="0025308F">
            <w:pPr>
              <w:pStyle w:val="ENZBulletPre"/>
              <w:spacing w:line="240" w:lineRule="auto"/>
              <w:rPr>
                <w:rFonts w:ascii="Calibri" w:hAnsi="Calibri" w:cs="Arial"/>
                <w:sz w:val="22"/>
                <w:szCs w:val="22"/>
                <w:lang w:val="en-NZ" w:eastAsia="en-NZ"/>
              </w:rPr>
            </w:pPr>
          </w:p>
          <w:p w14:paraId="49EA38C8" w14:textId="77777777" w:rsidR="00463C66" w:rsidRPr="00EA75A9" w:rsidRDefault="00463C66" w:rsidP="0025308F">
            <w:pPr>
              <w:pStyle w:val="ENZBulletPre"/>
              <w:spacing w:line="240" w:lineRule="auto"/>
              <w:rPr>
                <w:rFonts w:ascii="Calibri" w:hAnsi="Calibri" w:cs="Arial"/>
                <w:sz w:val="22"/>
                <w:szCs w:val="22"/>
                <w:lang w:val="en-NZ" w:eastAsia="en-NZ"/>
              </w:rPr>
            </w:pPr>
            <w:r w:rsidRPr="00EA75A9">
              <w:rPr>
                <w:rFonts w:ascii="Calibri" w:hAnsi="Calibri" w:cs="Arial"/>
                <w:sz w:val="22"/>
                <w:szCs w:val="22"/>
                <w:lang w:val="en-NZ" w:eastAsia="en-NZ"/>
              </w:rPr>
              <w:t>In my opinion the direct revenue and direct cost information provided in the financial templates (copy attached) reflects the identifiable revenues and costs which can be directly attributed to the qualifications, courses or departments set out in the exception application in relation to the fee increase requested for the course / qualification or department and have been allocated in a manner consistent with management reports used by the entity.</w:t>
            </w:r>
          </w:p>
          <w:p w14:paraId="39911BCF" w14:textId="77777777" w:rsidR="00463C66" w:rsidRPr="00EA75A9" w:rsidRDefault="00463C66" w:rsidP="0025308F">
            <w:pPr>
              <w:pStyle w:val="ENZBulletPre"/>
              <w:spacing w:line="240" w:lineRule="auto"/>
              <w:rPr>
                <w:rFonts w:ascii="Calibri" w:hAnsi="Calibri" w:cs="Arial"/>
                <w:spacing w:val="-2"/>
                <w:sz w:val="22"/>
                <w:szCs w:val="22"/>
                <w:lang w:val="en-NZ" w:eastAsia="en-NZ"/>
              </w:rPr>
            </w:pPr>
          </w:p>
        </w:tc>
        <w:tc>
          <w:tcPr>
            <w:tcW w:w="1080" w:type="dxa"/>
          </w:tcPr>
          <w:p w14:paraId="0EE4B529" w14:textId="77777777" w:rsidR="00463C66" w:rsidRPr="00EA75A9" w:rsidRDefault="00463C66" w:rsidP="0025308F">
            <w:pPr>
              <w:pStyle w:val="ENZBulletPre"/>
              <w:rPr>
                <w:rFonts w:ascii="Calibri" w:hAnsi="Calibri" w:cs="Arial"/>
                <w:sz w:val="22"/>
                <w:szCs w:val="22"/>
                <w:lang w:val="en-NZ" w:eastAsia="en-NZ"/>
              </w:rPr>
            </w:pPr>
          </w:p>
        </w:tc>
      </w:tr>
      <w:tr w:rsidR="00463C66" w:rsidRPr="00EA75A9" w14:paraId="7586F9F3" w14:textId="77777777" w:rsidTr="0025308F">
        <w:trPr>
          <w:trHeight w:val="1407"/>
          <w:jc w:val="center"/>
        </w:trPr>
        <w:tc>
          <w:tcPr>
            <w:tcW w:w="468" w:type="dxa"/>
            <w:vMerge w:val="restart"/>
          </w:tcPr>
          <w:p w14:paraId="5375E056" w14:textId="77777777" w:rsidR="00463C66" w:rsidRPr="00EA75A9" w:rsidRDefault="00463C66" w:rsidP="0025308F">
            <w:pPr>
              <w:pStyle w:val="ENZBulletPre"/>
              <w:rPr>
                <w:rFonts w:ascii="Calibri" w:hAnsi="Calibri" w:cs="Arial"/>
                <w:sz w:val="22"/>
                <w:szCs w:val="22"/>
                <w:lang w:val="en-NZ" w:eastAsia="en-NZ"/>
              </w:rPr>
            </w:pPr>
          </w:p>
          <w:p w14:paraId="6C2C350E" w14:textId="77777777" w:rsidR="00463C66" w:rsidRPr="00EA75A9" w:rsidRDefault="00463C66" w:rsidP="0025308F">
            <w:pPr>
              <w:pStyle w:val="ENZBulletPre"/>
              <w:rPr>
                <w:rFonts w:ascii="Calibri" w:hAnsi="Calibri" w:cs="Arial"/>
                <w:sz w:val="22"/>
                <w:szCs w:val="22"/>
                <w:lang w:val="en-NZ" w:eastAsia="en-NZ"/>
              </w:rPr>
            </w:pPr>
            <w:r w:rsidRPr="00EA75A9">
              <w:rPr>
                <w:rFonts w:ascii="Calibri" w:hAnsi="Calibri" w:cs="Arial"/>
                <w:sz w:val="22"/>
                <w:szCs w:val="22"/>
                <w:lang w:val="en-NZ" w:eastAsia="en-NZ"/>
              </w:rPr>
              <w:t>E</w:t>
            </w:r>
          </w:p>
        </w:tc>
        <w:tc>
          <w:tcPr>
            <w:tcW w:w="7560" w:type="dxa"/>
            <w:tcBorders>
              <w:bottom w:val="single" w:sz="4" w:space="0" w:color="auto"/>
            </w:tcBorders>
          </w:tcPr>
          <w:p w14:paraId="76FC56EA" w14:textId="77777777" w:rsidR="00463C66" w:rsidRPr="00EA75A9" w:rsidRDefault="00463C66" w:rsidP="0025308F">
            <w:pPr>
              <w:pStyle w:val="ENZBulletPre"/>
              <w:rPr>
                <w:rFonts w:ascii="Calibri" w:hAnsi="Calibri" w:cs="Arial"/>
                <w:spacing w:val="-2"/>
                <w:sz w:val="22"/>
                <w:szCs w:val="22"/>
                <w:lang w:val="en-NZ" w:eastAsia="en-NZ"/>
              </w:rPr>
            </w:pPr>
          </w:p>
          <w:p w14:paraId="499F4086" w14:textId="77777777" w:rsidR="00463C66" w:rsidRDefault="00463C66" w:rsidP="0025308F">
            <w:pPr>
              <w:pStyle w:val="ENZBulletPre"/>
              <w:rPr>
                <w:rFonts w:ascii="Calibri" w:hAnsi="Calibri" w:cs="Arial"/>
                <w:spacing w:val="-2"/>
                <w:sz w:val="22"/>
                <w:szCs w:val="22"/>
                <w:lang w:val="en-NZ" w:eastAsia="en-NZ"/>
              </w:rPr>
            </w:pPr>
            <w:r w:rsidRPr="00EA75A9">
              <w:rPr>
                <w:rFonts w:ascii="Calibri" w:hAnsi="Calibri" w:cs="Arial"/>
                <w:spacing w:val="-2"/>
                <w:sz w:val="22"/>
                <w:szCs w:val="22"/>
                <w:lang w:val="en-NZ" w:eastAsia="en-NZ"/>
              </w:rPr>
              <w:t xml:space="preserve">In my opinion, </w:t>
            </w:r>
          </w:p>
          <w:p w14:paraId="7D7B35B5" w14:textId="77777777" w:rsidR="00463C66" w:rsidRPr="00F04DB5" w:rsidRDefault="00463C66" w:rsidP="00463C66">
            <w:pPr>
              <w:pStyle w:val="ListParagraph"/>
              <w:numPr>
                <w:ilvl w:val="0"/>
                <w:numId w:val="1"/>
              </w:numPr>
              <w:spacing w:after="120"/>
              <w:contextualSpacing/>
              <w:rPr>
                <w:rFonts w:ascii="Calibri" w:hAnsi="Calibri" w:cs="Arial"/>
                <w:spacing w:val="-2"/>
                <w:szCs w:val="22"/>
                <w:lang w:val="en-NZ" w:eastAsia="en-NZ"/>
              </w:rPr>
            </w:pPr>
            <w:r w:rsidRPr="00EA75A9">
              <w:rPr>
                <w:rFonts w:ascii="Calibri" w:hAnsi="Calibri" w:cs="Arial"/>
                <w:spacing w:val="-2"/>
                <w:szCs w:val="22"/>
                <w:lang w:val="en-NZ" w:eastAsia="en-NZ"/>
              </w:rPr>
              <w:t>the transactions relating to shareholders and related entities of the organisation are correctly represented in the financial templates prepared in support of the application.</w:t>
            </w:r>
          </w:p>
        </w:tc>
        <w:tc>
          <w:tcPr>
            <w:tcW w:w="1080" w:type="dxa"/>
          </w:tcPr>
          <w:p w14:paraId="7AC86992" w14:textId="77777777" w:rsidR="00463C66" w:rsidRPr="00EA75A9" w:rsidRDefault="00463C66" w:rsidP="0025308F">
            <w:pPr>
              <w:pStyle w:val="ENZBulletPre"/>
              <w:rPr>
                <w:rFonts w:ascii="Calibri" w:hAnsi="Calibri" w:cs="Arial"/>
                <w:sz w:val="22"/>
                <w:szCs w:val="22"/>
                <w:lang w:val="en-NZ" w:eastAsia="en-NZ"/>
              </w:rPr>
            </w:pPr>
          </w:p>
        </w:tc>
      </w:tr>
      <w:tr w:rsidR="00463C66" w:rsidRPr="00EA75A9" w14:paraId="7709E51D" w14:textId="77777777" w:rsidTr="0025308F">
        <w:trPr>
          <w:jc w:val="center"/>
        </w:trPr>
        <w:tc>
          <w:tcPr>
            <w:tcW w:w="468" w:type="dxa"/>
            <w:vMerge/>
            <w:tcBorders>
              <w:bottom w:val="single" w:sz="4" w:space="0" w:color="auto"/>
            </w:tcBorders>
          </w:tcPr>
          <w:p w14:paraId="562FDF7B" w14:textId="77777777" w:rsidR="00463C66" w:rsidRPr="00EA75A9" w:rsidRDefault="00463C66" w:rsidP="0025308F">
            <w:pPr>
              <w:pStyle w:val="ENZBulletPre"/>
              <w:rPr>
                <w:rFonts w:ascii="Calibri" w:hAnsi="Calibri" w:cs="Arial"/>
                <w:sz w:val="22"/>
                <w:szCs w:val="22"/>
                <w:lang w:val="en-NZ" w:eastAsia="en-NZ"/>
              </w:rPr>
            </w:pPr>
          </w:p>
        </w:tc>
        <w:tc>
          <w:tcPr>
            <w:tcW w:w="7560" w:type="dxa"/>
            <w:tcBorders>
              <w:top w:val="single" w:sz="4" w:space="0" w:color="auto"/>
              <w:bottom w:val="single" w:sz="4" w:space="0" w:color="auto"/>
            </w:tcBorders>
            <w:vAlign w:val="center"/>
          </w:tcPr>
          <w:p w14:paraId="059D436F" w14:textId="77777777" w:rsidR="00463C66" w:rsidRDefault="00463C66" w:rsidP="0025308F">
            <w:pPr>
              <w:pStyle w:val="ENZBulletPre"/>
              <w:suppressAutoHyphens/>
              <w:spacing w:line="240" w:lineRule="auto"/>
              <w:ind w:left="720"/>
              <w:rPr>
                <w:rFonts w:ascii="Calibri" w:hAnsi="Calibri" w:cs="Arial"/>
                <w:spacing w:val="-2"/>
                <w:sz w:val="22"/>
                <w:szCs w:val="22"/>
                <w:lang w:val="en-NZ" w:eastAsia="en-NZ"/>
              </w:rPr>
            </w:pPr>
          </w:p>
          <w:p w14:paraId="7D30B351" w14:textId="77777777" w:rsidR="00463C66" w:rsidRPr="00EA75A9" w:rsidRDefault="00463C66" w:rsidP="00463C66">
            <w:pPr>
              <w:pStyle w:val="ListParagraph"/>
              <w:numPr>
                <w:ilvl w:val="0"/>
                <w:numId w:val="1"/>
              </w:numPr>
              <w:spacing w:after="120"/>
              <w:contextualSpacing/>
              <w:rPr>
                <w:rFonts w:ascii="Calibri" w:hAnsi="Calibri" w:cs="Arial"/>
                <w:spacing w:val="-2"/>
                <w:szCs w:val="22"/>
                <w:lang w:val="en-NZ" w:eastAsia="en-NZ"/>
              </w:rPr>
            </w:pPr>
            <w:r w:rsidRPr="00EA75A9">
              <w:rPr>
                <w:rFonts w:ascii="Calibri" w:hAnsi="Calibri" w:cs="Arial"/>
                <w:spacing w:val="-2"/>
                <w:szCs w:val="22"/>
                <w:lang w:val="en-NZ" w:eastAsia="en-NZ"/>
              </w:rPr>
              <w:t>where shareholder or related party transactions</w:t>
            </w:r>
            <w:r w:rsidRPr="00EA75A9">
              <w:rPr>
                <w:rStyle w:val="FootnoteReference"/>
                <w:rFonts w:cs="Arial"/>
                <w:spacing w:val="-2"/>
                <w:szCs w:val="22"/>
                <w:lang w:val="en-NZ" w:eastAsia="en-NZ"/>
              </w:rPr>
              <w:footnoteReference w:id="1"/>
            </w:r>
            <w:r w:rsidRPr="00EA75A9">
              <w:rPr>
                <w:rFonts w:ascii="Calibri" w:hAnsi="Calibri" w:cs="Arial"/>
                <w:spacing w:val="-2"/>
                <w:szCs w:val="22"/>
                <w:lang w:val="en-NZ" w:eastAsia="en-NZ"/>
              </w:rPr>
              <w:t xml:space="preserve"> feature in the information covered by the financial templates that these transactions are “at arm’s length” and do not contain “transfer pricing” payments between related parties that lead to the entity seeking the exemption, to incur unreasonable or unnecessary costs or costs </w:t>
            </w:r>
            <w:proofErr w:type="gramStart"/>
            <w:r w:rsidRPr="00EA75A9">
              <w:rPr>
                <w:rFonts w:ascii="Calibri" w:hAnsi="Calibri" w:cs="Arial"/>
                <w:spacing w:val="-2"/>
                <w:szCs w:val="22"/>
                <w:lang w:val="en-NZ" w:eastAsia="en-NZ"/>
              </w:rPr>
              <w:t>in excess of</w:t>
            </w:r>
            <w:proofErr w:type="gramEnd"/>
            <w:r w:rsidRPr="00EA75A9">
              <w:rPr>
                <w:rFonts w:ascii="Calibri" w:hAnsi="Calibri" w:cs="Arial"/>
                <w:spacing w:val="-2"/>
                <w:szCs w:val="22"/>
                <w:lang w:val="en-NZ" w:eastAsia="en-NZ"/>
              </w:rPr>
              <w:t xml:space="preserve"> what could be negotiated between truly independent parties to the transaction(s). </w:t>
            </w:r>
          </w:p>
          <w:p w14:paraId="505C1AE4" w14:textId="77777777" w:rsidR="00463C66" w:rsidRPr="00EA75A9" w:rsidRDefault="00463C66" w:rsidP="0025308F">
            <w:pPr>
              <w:pStyle w:val="ENZBulletPre"/>
              <w:rPr>
                <w:rFonts w:ascii="Calibri" w:hAnsi="Calibri" w:cs="Arial"/>
                <w:spacing w:val="-2"/>
                <w:sz w:val="22"/>
                <w:szCs w:val="22"/>
                <w:lang w:val="en-NZ" w:eastAsia="en-NZ"/>
              </w:rPr>
            </w:pPr>
          </w:p>
        </w:tc>
        <w:tc>
          <w:tcPr>
            <w:tcW w:w="1080" w:type="dxa"/>
            <w:tcBorders>
              <w:bottom w:val="single" w:sz="4" w:space="0" w:color="auto"/>
            </w:tcBorders>
          </w:tcPr>
          <w:p w14:paraId="78808F64" w14:textId="77777777" w:rsidR="00463C66" w:rsidRPr="00EA75A9" w:rsidRDefault="00463C66" w:rsidP="0025308F">
            <w:pPr>
              <w:pStyle w:val="ENZBulletPre"/>
              <w:rPr>
                <w:rFonts w:ascii="Calibri" w:hAnsi="Calibri" w:cs="Arial"/>
                <w:sz w:val="22"/>
                <w:szCs w:val="22"/>
                <w:lang w:val="en-NZ" w:eastAsia="en-NZ"/>
              </w:rPr>
            </w:pPr>
          </w:p>
        </w:tc>
      </w:tr>
      <w:tr w:rsidR="00463C66" w:rsidRPr="00EA75A9" w14:paraId="2FD5940D" w14:textId="77777777" w:rsidTr="0025308F">
        <w:trPr>
          <w:trHeight w:val="3404"/>
          <w:jc w:val="center"/>
        </w:trPr>
        <w:tc>
          <w:tcPr>
            <w:tcW w:w="468" w:type="dxa"/>
          </w:tcPr>
          <w:p w14:paraId="51A7780E" w14:textId="77777777" w:rsidR="00463C66" w:rsidRPr="00EA75A9" w:rsidRDefault="00463C66" w:rsidP="0025308F">
            <w:pPr>
              <w:pStyle w:val="ENZBulletPre"/>
              <w:rPr>
                <w:rFonts w:ascii="Calibri" w:hAnsi="Calibri" w:cs="Arial"/>
                <w:sz w:val="22"/>
                <w:szCs w:val="22"/>
                <w:lang w:val="en-NZ" w:eastAsia="en-NZ"/>
              </w:rPr>
            </w:pPr>
          </w:p>
          <w:p w14:paraId="20B587EE" w14:textId="77777777" w:rsidR="00463C66" w:rsidRPr="00EA75A9" w:rsidRDefault="00463C66" w:rsidP="0025308F">
            <w:pPr>
              <w:pStyle w:val="ENZBulletPre"/>
              <w:rPr>
                <w:rFonts w:ascii="Calibri" w:hAnsi="Calibri" w:cs="Arial"/>
                <w:sz w:val="22"/>
                <w:szCs w:val="22"/>
                <w:lang w:val="en-NZ" w:eastAsia="en-NZ"/>
              </w:rPr>
            </w:pPr>
            <w:r w:rsidRPr="00EA75A9">
              <w:rPr>
                <w:rFonts w:ascii="Calibri" w:hAnsi="Calibri" w:cs="Arial"/>
                <w:sz w:val="22"/>
                <w:szCs w:val="22"/>
                <w:lang w:val="en-NZ" w:eastAsia="en-NZ"/>
              </w:rPr>
              <w:t>F</w:t>
            </w:r>
          </w:p>
        </w:tc>
        <w:tc>
          <w:tcPr>
            <w:tcW w:w="7560" w:type="dxa"/>
            <w:vAlign w:val="center"/>
          </w:tcPr>
          <w:p w14:paraId="6F2C7CF1" w14:textId="17A6799F" w:rsidR="00463C66" w:rsidRDefault="00463C66" w:rsidP="0025308F">
            <w:pPr>
              <w:pStyle w:val="ENZBulletPre"/>
              <w:spacing w:line="240" w:lineRule="auto"/>
              <w:rPr>
                <w:rFonts w:ascii="Calibri" w:hAnsi="Calibri" w:cs="Arial"/>
                <w:sz w:val="22"/>
                <w:szCs w:val="22"/>
                <w:lang w:val="en-NZ" w:eastAsia="en-NZ"/>
              </w:rPr>
            </w:pPr>
            <w:r w:rsidRPr="00EA75A9">
              <w:rPr>
                <w:rFonts w:ascii="Calibri" w:hAnsi="Calibri" w:cs="Arial"/>
                <w:sz w:val="22"/>
                <w:szCs w:val="22"/>
                <w:lang w:val="en-NZ" w:eastAsia="en-NZ"/>
              </w:rPr>
              <w:t>I confirm that the financial figures for the historical financial years (</w:t>
            </w:r>
            <w:r w:rsidRPr="00071C17">
              <w:rPr>
                <w:rFonts w:ascii="Calibri" w:hAnsi="Calibri" w:cs="Arial"/>
                <w:sz w:val="22"/>
                <w:szCs w:val="22"/>
                <w:lang w:val="en-NZ" w:eastAsia="en-NZ"/>
              </w:rPr>
              <w:t>201</w:t>
            </w:r>
            <w:r w:rsidR="00150F08">
              <w:rPr>
                <w:rFonts w:ascii="Calibri" w:hAnsi="Calibri" w:cs="Arial"/>
                <w:sz w:val="22"/>
                <w:szCs w:val="22"/>
                <w:lang w:val="en-NZ" w:eastAsia="en-NZ"/>
              </w:rPr>
              <w:t>9</w:t>
            </w:r>
            <w:r w:rsidRPr="00071C17">
              <w:rPr>
                <w:rFonts w:ascii="Calibri" w:hAnsi="Calibri" w:cs="Arial"/>
                <w:sz w:val="22"/>
                <w:szCs w:val="22"/>
                <w:lang w:val="en-NZ" w:eastAsia="en-NZ"/>
              </w:rPr>
              <w:t xml:space="preserve"> and 20</w:t>
            </w:r>
            <w:r w:rsidR="00150F08">
              <w:rPr>
                <w:rFonts w:ascii="Calibri" w:hAnsi="Calibri" w:cs="Arial"/>
                <w:sz w:val="22"/>
                <w:szCs w:val="22"/>
                <w:lang w:val="en-NZ" w:eastAsia="en-NZ"/>
              </w:rPr>
              <w:t>2</w:t>
            </w:r>
            <w:r w:rsidR="008C500D">
              <w:rPr>
                <w:rFonts w:ascii="Calibri" w:hAnsi="Calibri" w:cs="Arial"/>
                <w:sz w:val="22"/>
                <w:szCs w:val="22"/>
                <w:lang w:val="en-NZ" w:eastAsia="en-NZ"/>
              </w:rPr>
              <w:t>1</w:t>
            </w:r>
            <w:r w:rsidRPr="00071C17">
              <w:rPr>
                <w:rFonts w:ascii="Calibri" w:hAnsi="Calibri" w:cs="Arial"/>
                <w:sz w:val="22"/>
                <w:szCs w:val="22"/>
                <w:lang w:val="en-NZ" w:eastAsia="en-NZ"/>
              </w:rPr>
              <w:t>)</w:t>
            </w:r>
            <w:r w:rsidRPr="00EA75A9">
              <w:rPr>
                <w:rFonts w:ascii="Calibri" w:hAnsi="Calibri" w:cs="Arial"/>
                <w:sz w:val="22"/>
                <w:szCs w:val="22"/>
                <w:lang w:val="en-NZ" w:eastAsia="en-NZ"/>
              </w:rPr>
              <w:t xml:space="preserve"> in the completed financial templates (provided for use with the exception application) are consistent with the financial figures for the historical years (</w:t>
            </w:r>
            <w:r w:rsidRPr="00071C17">
              <w:rPr>
                <w:rFonts w:ascii="Calibri" w:hAnsi="Calibri" w:cs="Arial"/>
                <w:sz w:val="22"/>
                <w:szCs w:val="22"/>
                <w:lang w:val="en-NZ" w:eastAsia="en-NZ"/>
              </w:rPr>
              <w:t>201</w:t>
            </w:r>
            <w:r w:rsidR="00150F08">
              <w:rPr>
                <w:rFonts w:ascii="Calibri" w:hAnsi="Calibri" w:cs="Arial"/>
                <w:sz w:val="22"/>
                <w:szCs w:val="22"/>
                <w:lang w:val="en-NZ" w:eastAsia="en-NZ"/>
              </w:rPr>
              <w:t>9</w:t>
            </w:r>
            <w:r w:rsidRPr="00071C17">
              <w:rPr>
                <w:rFonts w:ascii="Calibri" w:hAnsi="Calibri" w:cs="Arial"/>
                <w:sz w:val="22"/>
                <w:szCs w:val="22"/>
                <w:lang w:val="en-NZ" w:eastAsia="en-NZ"/>
              </w:rPr>
              <w:t xml:space="preserve"> and 20</w:t>
            </w:r>
            <w:r w:rsidR="00150F08">
              <w:rPr>
                <w:rFonts w:ascii="Calibri" w:hAnsi="Calibri" w:cs="Arial"/>
                <w:sz w:val="22"/>
                <w:szCs w:val="22"/>
                <w:lang w:val="en-NZ" w:eastAsia="en-NZ"/>
              </w:rPr>
              <w:t>2</w:t>
            </w:r>
            <w:r w:rsidR="008C500D">
              <w:rPr>
                <w:rFonts w:ascii="Calibri" w:hAnsi="Calibri" w:cs="Arial"/>
                <w:sz w:val="22"/>
                <w:szCs w:val="22"/>
                <w:lang w:val="en-NZ" w:eastAsia="en-NZ"/>
              </w:rPr>
              <w:t>1</w:t>
            </w:r>
            <w:r w:rsidRPr="00EA75A9">
              <w:rPr>
                <w:rFonts w:ascii="Calibri" w:hAnsi="Calibri" w:cs="Arial"/>
                <w:sz w:val="22"/>
                <w:szCs w:val="22"/>
                <w:lang w:val="en-NZ" w:eastAsia="en-NZ"/>
              </w:rPr>
              <w:t>) in the audited accounts of the entity; or where the accounts have not been audited are in accordance with:</w:t>
            </w:r>
          </w:p>
          <w:p w14:paraId="18C20E55" w14:textId="68947737" w:rsidR="00463C66" w:rsidRPr="00F04DB5" w:rsidRDefault="00463C66" w:rsidP="00463C66">
            <w:pPr>
              <w:pStyle w:val="ENZBulletPre"/>
              <w:numPr>
                <w:ilvl w:val="0"/>
                <w:numId w:val="21"/>
              </w:numPr>
              <w:spacing w:line="240" w:lineRule="auto"/>
              <w:rPr>
                <w:rFonts w:ascii="Calibri" w:hAnsi="Calibri" w:cs="Arial"/>
                <w:sz w:val="22"/>
                <w:szCs w:val="22"/>
                <w:lang w:val="en-NZ" w:eastAsia="en-NZ"/>
              </w:rPr>
            </w:pPr>
            <w:r w:rsidRPr="00F04DB5">
              <w:rPr>
                <w:rFonts w:ascii="Calibri" w:hAnsi="Calibri" w:cs="Arial"/>
                <w:spacing w:val="-2"/>
                <w:sz w:val="22"/>
                <w:szCs w:val="22"/>
                <w:lang w:val="en-NZ" w:eastAsia="en-NZ"/>
              </w:rPr>
              <w:t xml:space="preserve">the financial accounts prepared by the entity for </w:t>
            </w:r>
            <w:r w:rsidRPr="00071C17">
              <w:rPr>
                <w:rFonts w:ascii="Calibri" w:hAnsi="Calibri" w:cs="Arial"/>
                <w:spacing w:val="-2"/>
                <w:sz w:val="22"/>
                <w:szCs w:val="22"/>
                <w:lang w:val="en-NZ" w:eastAsia="en-NZ"/>
              </w:rPr>
              <w:t>201</w:t>
            </w:r>
            <w:r w:rsidR="00150F08">
              <w:rPr>
                <w:rFonts w:ascii="Calibri" w:hAnsi="Calibri" w:cs="Arial"/>
                <w:spacing w:val="-2"/>
                <w:sz w:val="22"/>
                <w:szCs w:val="22"/>
                <w:lang w:val="en-NZ" w:eastAsia="en-NZ"/>
              </w:rPr>
              <w:t>9</w:t>
            </w:r>
            <w:r w:rsidRPr="00F04DB5">
              <w:rPr>
                <w:rFonts w:ascii="Calibri" w:hAnsi="Calibri" w:cs="Arial"/>
                <w:spacing w:val="-2"/>
                <w:sz w:val="22"/>
                <w:szCs w:val="22"/>
                <w:lang w:val="en-NZ" w:eastAsia="en-NZ"/>
              </w:rPr>
              <w:t xml:space="preserve"> and 2</w:t>
            </w:r>
            <w:r w:rsidRPr="00071C17">
              <w:rPr>
                <w:rFonts w:ascii="Calibri" w:hAnsi="Calibri" w:cs="Arial"/>
                <w:spacing w:val="-2"/>
                <w:sz w:val="22"/>
                <w:szCs w:val="22"/>
                <w:lang w:val="en-NZ" w:eastAsia="en-NZ"/>
              </w:rPr>
              <w:t>0</w:t>
            </w:r>
            <w:r w:rsidR="00150F08">
              <w:rPr>
                <w:rFonts w:ascii="Calibri" w:hAnsi="Calibri" w:cs="Arial"/>
                <w:spacing w:val="-2"/>
                <w:sz w:val="22"/>
                <w:szCs w:val="22"/>
                <w:lang w:val="en-NZ" w:eastAsia="en-NZ"/>
              </w:rPr>
              <w:t>2</w:t>
            </w:r>
            <w:r w:rsidR="008C500D">
              <w:rPr>
                <w:rFonts w:ascii="Calibri" w:hAnsi="Calibri" w:cs="Arial"/>
                <w:spacing w:val="-2"/>
                <w:sz w:val="22"/>
                <w:szCs w:val="22"/>
                <w:lang w:val="en-NZ" w:eastAsia="en-NZ"/>
              </w:rPr>
              <w:t>1</w:t>
            </w:r>
            <w:r w:rsidRPr="00F04DB5">
              <w:rPr>
                <w:rFonts w:ascii="Calibri" w:hAnsi="Calibri" w:cs="Arial"/>
                <w:spacing w:val="-2"/>
                <w:sz w:val="22"/>
                <w:szCs w:val="22"/>
                <w:lang w:val="en-NZ" w:eastAsia="en-NZ"/>
              </w:rPr>
              <w:t xml:space="preserve">; </w:t>
            </w:r>
            <w:r w:rsidRPr="00F04DB5">
              <w:rPr>
                <w:rFonts w:ascii="Calibri" w:hAnsi="Calibri" w:cs="Arial"/>
                <w:spacing w:val="-2"/>
                <w:sz w:val="22"/>
                <w:szCs w:val="22"/>
                <w:u w:val="single"/>
                <w:lang w:val="en-NZ" w:eastAsia="en-NZ"/>
              </w:rPr>
              <w:t>and</w:t>
            </w:r>
          </w:p>
          <w:p w14:paraId="67AC9231" w14:textId="47715335" w:rsidR="00463C66" w:rsidRPr="00F04DB5" w:rsidRDefault="00463C66" w:rsidP="00463C66">
            <w:pPr>
              <w:pStyle w:val="ENZBulletPre"/>
              <w:numPr>
                <w:ilvl w:val="0"/>
                <w:numId w:val="21"/>
              </w:numPr>
              <w:spacing w:line="240" w:lineRule="auto"/>
              <w:rPr>
                <w:rFonts w:ascii="Calibri" w:hAnsi="Calibri" w:cs="Arial"/>
                <w:sz w:val="22"/>
                <w:szCs w:val="22"/>
                <w:lang w:val="en-NZ" w:eastAsia="en-NZ"/>
              </w:rPr>
            </w:pPr>
            <w:r w:rsidRPr="00F04DB5">
              <w:rPr>
                <w:rFonts w:ascii="Calibri" w:hAnsi="Calibri" w:cs="Arial"/>
                <w:spacing w:val="-2"/>
                <w:sz w:val="22"/>
                <w:szCs w:val="22"/>
                <w:lang w:val="en-NZ" w:eastAsia="en-NZ"/>
              </w:rPr>
              <w:t xml:space="preserve">are the same set of financial accounts reviewed by the Independent Chartered Accountant who provided an annual attestation for the New Zealand Qualifications Authority (NZQA) in relation to NZQA’s financial management assurance programme for </w:t>
            </w:r>
            <w:r w:rsidRPr="00071C17">
              <w:rPr>
                <w:rFonts w:ascii="Calibri" w:hAnsi="Calibri" w:cs="Arial"/>
                <w:spacing w:val="-2"/>
                <w:sz w:val="22"/>
                <w:szCs w:val="22"/>
                <w:lang w:val="en-NZ" w:eastAsia="en-NZ"/>
              </w:rPr>
              <w:t>the 20</w:t>
            </w:r>
            <w:r w:rsidR="008C500D">
              <w:rPr>
                <w:rFonts w:ascii="Calibri" w:hAnsi="Calibri" w:cs="Arial"/>
                <w:spacing w:val="-2"/>
                <w:sz w:val="22"/>
                <w:szCs w:val="22"/>
                <w:lang w:val="en-NZ" w:eastAsia="en-NZ"/>
              </w:rPr>
              <w:t>20</w:t>
            </w:r>
            <w:r w:rsidRPr="00071C17">
              <w:rPr>
                <w:rFonts w:ascii="Calibri" w:hAnsi="Calibri" w:cs="Arial"/>
                <w:spacing w:val="-2"/>
                <w:sz w:val="22"/>
                <w:szCs w:val="22"/>
                <w:lang w:val="en-NZ" w:eastAsia="en-NZ"/>
              </w:rPr>
              <w:t xml:space="preserve"> and 20</w:t>
            </w:r>
            <w:r w:rsidR="00150F08">
              <w:rPr>
                <w:rFonts w:ascii="Calibri" w:hAnsi="Calibri" w:cs="Arial"/>
                <w:spacing w:val="-2"/>
                <w:sz w:val="22"/>
                <w:szCs w:val="22"/>
                <w:lang w:val="en-NZ" w:eastAsia="en-NZ"/>
              </w:rPr>
              <w:t>2</w:t>
            </w:r>
            <w:r w:rsidR="008C500D">
              <w:rPr>
                <w:rFonts w:ascii="Calibri" w:hAnsi="Calibri" w:cs="Arial"/>
                <w:spacing w:val="-2"/>
                <w:sz w:val="22"/>
                <w:szCs w:val="22"/>
                <w:lang w:val="en-NZ" w:eastAsia="en-NZ"/>
              </w:rPr>
              <w:t>1</w:t>
            </w:r>
            <w:r w:rsidRPr="00F04DB5">
              <w:rPr>
                <w:rFonts w:ascii="Calibri" w:hAnsi="Calibri" w:cs="Arial"/>
                <w:spacing w:val="-2"/>
                <w:sz w:val="22"/>
                <w:szCs w:val="22"/>
                <w:lang w:val="en-NZ" w:eastAsia="en-NZ"/>
              </w:rPr>
              <w:t xml:space="preserve"> years.</w:t>
            </w:r>
          </w:p>
        </w:tc>
        <w:tc>
          <w:tcPr>
            <w:tcW w:w="1080" w:type="dxa"/>
          </w:tcPr>
          <w:p w14:paraId="62714E4C" w14:textId="77777777" w:rsidR="00463C66" w:rsidRPr="00EA75A9" w:rsidRDefault="00463C66" w:rsidP="0025308F">
            <w:pPr>
              <w:pStyle w:val="ENZBulletPre"/>
              <w:rPr>
                <w:rFonts w:ascii="Calibri" w:hAnsi="Calibri" w:cs="Arial"/>
                <w:sz w:val="22"/>
                <w:szCs w:val="22"/>
                <w:lang w:val="en-NZ" w:eastAsia="en-NZ"/>
              </w:rPr>
            </w:pPr>
          </w:p>
        </w:tc>
      </w:tr>
      <w:tr w:rsidR="00463C66" w:rsidRPr="00EA75A9" w14:paraId="2CBA01B9" w14:textId="77777777" w:rsidTr="0025308F">
        <w:trPr>
          <w:trHeight w:val="1597"/>
          <w:jc w:val="center"/>
        </w:trPr>
        <w:tc>
          <w:tcPr>
            <w:tcW w:w="468" w:type="dxa"/>
          </w:tcPr>
          <w:p w14:paraId="2F9D736A" w14:textId="77777777" w:rsidR="00463C66" w:rsidRPr="00EA75A9" w:rsidRDefault="00463C66" w:rsidP="0025308F">
            <w:pPr>
              <w:pStyle w:val="ENZBulletPre"/>
              <w:rPr>
                <w:rFonts w:ascii="Calibri" w:hAnsi="Calibri" w:cs="Arial"/>
                <w:sz w:val="22"/>
                <w:szCs w:val="22"/>
                <w:lang w:val="en-NZ" w:eastAsia="en-NZ"/>
              </w:rPr>
            </w:pPr>
          </w:p>
          <w:p w14:paraId="4661884B" w14:textId="77777777" w:rsidR="00463C66" w:rsidRPr="00EA75A9" w:rsidRDefault="00463C66" w:rsidP="0025308F">
            <w:pPr>
              <w:pStyle w:val="ENZBulletPre"/>
              <w:rPr>
                <w:rFonts w:ascii="Calibri" w:hAnsi="Calibri" w:cs="Arial"/>
                <w:sz w:val="22"/>
                <w:szCs w:val="22"/>
                <w:lang w:val="en-NZ" w:eastAsia="en-NZ"/>
              </w:rPr>
            </w:pPr>
            <w:r w:rsidRPr="00EA75A9">
              <w:rPr>
                <w:rFonts w:ascii="Calibri" w:hAnsi="Calibri" w:cs="Arial"/>
                <w:sz w:val="22"/>
                <w:szCs w:val="22"/>
                <w:lang w:val="en-NZ" w:eastAsia="en-NZ"/>
              </w:rPr>
              <w:t>G</w:t>
            </w:r>
          </w:p>
        </w:tc>
        <w:tc>
          <w:tcPr>
            <w:tcW w:w="7560" w:type="dxa"/>
            <w:vAlign w:val="center"/>
          </w:tcPr>
          <w:p w14:paraId="26B67678" w14:textId="77777777" w:rsidR="00463C66" w:rsidRPr="00EA75A9" w:rsidRDefault="00463C66" w:rsidP="0025308F">
            <w:pPr>
              <w:pStyle w:val="ENZBulletPre"/>
              <w:spacing w:line="240" w:lineRule="auto"/>
              <w:rPr>
                <w:rFonts w:ascii="Calibri" w:hAnsi="Calibri" w:cs="Arial"/>
                <w:sz w:val="22"/>
                <w:szCs w:val="22"/>
                <w:lang w:val="en-NZ" w:eastAsia="en-NZ"/>
              </w:rPr>
            </w:pPr>
            <w:r w:rsidRPr="00EA75A9">
              <w:rPr>
                <w:rFonts w:ascii="Calibri" w:hAnsi="Calibri" w:cs="Arial"/>
                <w:sz w:val="22"/>
                <w:szCs w:val="22"/>
                <w:lang w:val="en-NZ" w:eastAsia="en-NZ"/>
              </w:rPr>
              <w:t>I have reviewed the NZQA “Annual Return Chartered Accountant Professional Attestation” as to solvency for the last financial year of the entity concerned and confirm that this attestation confirms that the entity is not insolvent and will be able to continue as a “going concern” for the 12 months following the review.</w:t>
            </w:r>
            <w:r w:rsidRPr="00EA75A9">
              <w:rPr>
                <w:rFonts w:ascii="Calibri" w:hAnsi="Calibri" w:cs="Arial"/>
                <w:spacing w:val="-2"/>
                <w:sz w:val="22"/>
                <w:szCs w:val="22"/>
                <w:lang w:val="en-NZ" w:eastAsia="en-NZ"/>
              </w:rPr>
              <w:t xml:space="preserve"> </w:t>
            </w:r>
          </w:p>
        </w:tc>
        <w:tc>
          <w:tcPr>
            <w:tcW w:w="1080" w:type="dxa"/>
          </w:tcPr>
          <w:p w14:paraId="40EBAF89" w14:textId="77777777" w:rsidR="00463C66" w:rsidRPr="00EA75A9" w:rsidRDefault="00463C66" w:rsidP="0025308F">
            <w:pPr>
              <w:pStyle w:val="ENZBulletPre"/>
              <w:rPr>
                <w:rFonts w:ascii="Calibri" w:hAnsi="Calibri" w:cs="Arial"/>
                <w:sz w:val="22"/>
                <w:szCs w:val="22"/>
                <w:lang w:val="en-NZ" w:eastAsia="en-NZ"/>
              </w:rPr>
            </w:pPr>
          </w:p>
        </w:tc>
      </w:tr>
      <w:tr w:rsidR="00463C66" w:rsidRPr="00EA75A9" w14:paraId="3DE85D3D" w14:textId="77777777" w:rsidTr="0025308F">
        <w:trPr>
          <w:jc w:val="center"/>
        </w:trPr>
        <w:tc>
          <w:tcPr>
            <w:tcW w:w="468" w:type="dxa"/>
            <w:vMerge w:val="restart"/>
          </w:tcPr>
          <w:p w14:paraId="76E0DFB5" w14:textId="77777777" w:rsidR="00463C66" w:rsidRPr="00EA75A9" w:rsidRDefault="00463C66" w:rsidP="0025308F">
            <w:pPr>
              <w:pStyle w:val="ENZBulletPre"/>
              <w:rPr>
                <w:rFonts w:ascii="Calibri" w:hAnsi="Calibri" w:cs="Arial"/>
                <w:sz w:val="22"/>
                <w:szCs w:val="22"/>
                <w:lang w:val="en-NZ" w:eastAsia="en-NZ"/>
              </w:rPr>
            </w:pPr>
          </w:p>
          <w:p w14:paraId="2BF32A3A" w14:textId="77777777" w:rsidR="00463C66" w:rsidRPr="00EA75A9" w:rsidRDefault="00463C66" w:rsidP="0025308F">
            <w:pPr>
              <w:pStyle w:val="ENZBulletPre"/>
              <w:rPr>
                <w:rFonts w:ascii="Calibri" w:hAnsi="Calibri" w:cs="Arial"/>
                <w:sz w:val="22"/>
                <w:szCs w:val="22"/>
                <w:lang w:val="en-NZ" w:eastAsia="en-NZ"/>
              </w:rPr>
            </w:pPr>
            <w:r w:rsidRPr="00EA75A9">
              <w:rPr>
                <w:rFonts w:ascii="Calibri" w:hAnsi="Calibri" w:cs="Arial"/>
                <w:sz w:val="22"/>
                <w:szCs w:val="22"/>
                <w:lang w:val="en-NZ" w:eastAsia="en-NZ"/>
              </w:rPr>
              <w:t>H</w:t>
            </w:r>
          </w:p>
        </w:tc>
        <w:tc>
          <w:tcPr>
            <w:tcW w:w="7560" w:type="dxa"/>
            <w:vMerge w:val="restart"/>
            <w:vAlign w:val="center"/>
          </w:tcPr>
          <w:p w14:paraId="2AA7B622" w14:textId="77777777" w:rsidR="00463C66" w:rsidRDefault="00463C66" w:rsidP="0025308F">
            <w:pPr>
              <w:pStyle w:val="ENZBulletPre"/>
              <w:rPr>
                <w:rFonts w:ascii="Calibri" w:hAnsi="Calibri" w:cs="Arial"/>
                <w:spacing w:val="-2"/>
                <w:sz w:val="22"/>
                <w:szCs w:val="22"/>
                <w:lang w:val="en-NZ" w:eastAsia="en-NZ"/>
              </w:rPr>
            </w:pPr>
            <w:r w:rsidRPr="00EA75A9">
              <w:rPr>
                <w:rFonts w:ascii="Calibri" w:hAnsi="Calibri" w:cs="Arial"/>
                <w:spacing w:val="-2"/>
                <w:sz w:val="22"/>
                <w:szCs w:val="22"/>
                <w:lang w:val="en-NZ" w:eastAsia="en-NZ"/>
              </w:rPr>
              <w:t>Based on my review, and the forecasts provided, either (please tick one):</w:t>
            </w:r>
          </w:p>
          <w:p w14:paraId="7F02FFA1" w14:textId="35C242BF" w:rsidR="00463C66" w:rsidRPr="004D3452" w:rsidRDefault="00463C66">
            <w:pPr>
              <w:pStyle w:val="ListParagraph"/>
              <w:numPr>
                <w:ilvl w:val="0"/>
                <w:numId w:val="1"/>
              </w:numPr>
              <w:spacing w:after="120"/>
              <w:contextualSpacing/>
              <w:rPr>
                <w:rFonts w:ascii="Calibri" w:hAnsi="Calibri" w:cs="Arial"/>
                <w:spacing w:val="-2"/>
                <w:szCs w:val="22"/>
                <w:lang w:val="en-NZ" w:eastAsia="en-NZ"/>
              </w:rPr>
            </w:pPr>
            <w:r w:rsidRPr="00EA75A9">
              <w:rPr>
                <w:rFonts w:ascii="Calibri" w:hAnsi="Calibri" w:cs="Arial"/>
                <w:spacing w:val="-2"/>
                <w:szCs w:val="22"/>
                <w:lang w:val="en-NZ" w:eastAsia="en-NZ"/>
              </w:rPr>
              <w:t xml:space="preserve">nothing has come to my attention that causes me to believe that the above </w:t>
            </w:r>
            <w:r>
              <w:rPr>
                <w:rFonts w:ascii="Calibri" w:hAnsi="Calibri" w:cs="Arial"/>
                <w:spacing w:val="-2"/>
                <w:szCs w:val="22"/>
                <w:lang w:val="en-NZ" w:eastAsia="en-NZ"/>
              </w:rPr>
              <w:t>entity is unable in future (</w:t>
            </w:r>
            <w:r w:rsidR="00BF7976">
              <w:rPr>
                <w:rFonts w:ascii="Calibri" w:hAnsi="Calibri" w:cs="Arial"/>
                <w:spacing w:val="-2"/>
                <w:szCs w:val="22"/>
                <w:lang w:val="en-NZ" w:eastAsia="en-NZ"/>
              </w:rPr>
              <w:t>202</w:t>
            </w:r>
            <w:r w:rsidR="008C500D">
              <w:rPr>
                <w:rFonts w:ascii="Calibri" w:hAnsi="Calibri" w:cs="Arial"/>
                <w:spacing w:val="-2"/>
                <w:szCs w:val="22"/>
                <w:lang w:val="en-NZ" w:eastAsia="en-NZ"/>
              </w:rPr>
              <w:t>3</w:t>
            </w:r>
            <w:r>
              <w:rPr>
                <w:rFonts w:ascii="Calibri" w:hAnsi="Calibri" w:cs="Arial"/>
                <w:spacing w:val="-2"/>
                <w:szCs w:val="22"/>
                <w:lang w:val="en-NZ" w:eastAsia="en-NZ"/>
              </w:rPr>
              <w:t xml:space="preserve"> to </w:t>
            </w:r>
            <w:r w:rsidR="008075F3">
              <w:rPr>
                <w:rFonts w:ascii="Calibri" w:hAnsi="Calibri" w:cs="Arial"/>
                <w:spacing w:val="-2"/>
                <w:szCs w:val="22"/>
                <w:lang w:val="en-NZ" w:eastAsia="en-NZ"/>
              </w:rPr>
              <w:t>202</w:t>
            </w:r>
            <w:r w:rsidR="008C500D">
              <w:rPr>
                <w:rFonts w:ascii="Calibri" w:hAnsi="Calibri" w:cs="Arial"/>
                <w:spacing w:val="-2"/>
                <w:szCs w:val="22"/>
                <w:lang w:val="en-NZ" w:eastAsia="en-NZ"/>
              </w:rPr>
              <w:t>4</w:t>
            </w:r>
            <w:r w:rsidRPr="004D3452">
              <w:rPr>
                <w:rFonts w:ascii="Calibri" w:hAnsi="Calibri" w:cs="Arial"/>
                <w:spacing w:val="-2"/>
                <w:szCs w:val="22"/>
                <w:lang w:val="en-NZ" w:eastAsia="en-NZ"/>
              </w:rPr>
              <w:t xml:space="preserve">) to produce an operating surplus (without the need for a student fee exception).       </w:t>
            </w:r>
          </w:p>
          <w:p w14:paraId="3115B60E" w14:textId="77777777" w:rsidR="00463C66" w:rsidRPr="00EA75A9" w:rsidRDefault="00463C66" w:rsidP="0025308F">
            <w:pPr>
              <w:pStyle w:val="ENZBulletPre"/>
              <w:rPr>
                <w:rFonts w:ascii="Calibri" w:hAnsi="Calibri" w:cs="Arial"/>
                <w:b/>
                <w:spacing w:val="-2"/>
                <w:sz w:val="22"/>
                <w:szCs w:val="22"/>
                <w:lang w:val="en-NZ" w:eastAsia="en-NZ"/>
              </w:rPr>
            </w:pPr>
            <w:r w:rsidRPr="00EA75A9">
              <w:rPr>
                <w:rFonts w:ascii="Calibri" w:hAnsi="Calibri" w:cs="Arial"/>
                <w:b/>
                <w:spacing w:val="-2"/>
                <w:sz w:val="22"/>
                <w:szCs w:val="22"/>
                <w:lang w:val="en-NZ" w:eastAsia="en-NZ"/>
              </w:rPr>
              <w:t>OR</w:t>
            </w:r>
          </w:p>
          <w:p w14:paraId="28F60696" w14:textId="30253A69" w:rsidR="00463C66" w:rsidRPr="00EA75A9" w:rsidRDefault="00463C66" w:rsidP="008075F3">
            <w:pPr>
              <w:pStyle w:val="ListParagraph"/>
              <w:numPr>
                <w:ilvl w:val="0"/>
                <w:numId w:val="1"/>
              </w:numPr>
              <w:spacing w:after="120"/>
              <w:contextualSpacing/>
              <w:rPr>
                <w:rFonts w:ascii="Calibri" w:hAnsi="Calibri" w:cs="Arial"/>
                <w:spacing w:val="-2"/>
                <w:szCs w:val="22"/>
                <w:lang w:val="en-NZ" w:eastAsia="en-NZ"/>
              </w:rPr>
            </w:pPr>
            <w:r w:rsidRPr="00EA75A9">
              <w:rPr>
                <w:rFonts w:ascii="Calibri" w:hAnsi="Calibri" w:cs="Arial"/>
                <w:spacing w:val="-2"/>
                <w:szCs w:val="22"/>
                <w:lang w:val="en-NZ" w:eastAsia="en-NZ"/>
              </w:rPr>
              <w:lastRenderedPageBreak/>
              <w:t xml:space="preserve">in my opinion, and based on the forecasts provided, the entity seeking an exception requires a student fee exception (which allows a tertiary education organisation (TEO) to increase its fees by </w:t>
            </w:r>
            <w:r w:rsidRPr="000B7A6E">
              <w:rPr>
                <w:rFonts w:ascii="Calibri" w:hAnsi="Calibri" w:cs="Arial"/>
                <w:spacing w:val="-2"/>
                <w:szCs w:val="22"/>
                <w:lang w:val="en-NZ" w:eastAsia="en-NZ"/>
              </w:rPr>
              <w:t xml:space="preserve">up to </w:t>
            </w:r>
            <w:r w:rsidR="005D69C7">
              <w:rPr>
                <w:rFonts w:ascii="Calibri" w:hAnsi="Calibri" w:cs="Arial"/>
                <w:spacing w:val="-2"/>
                <w:szCs w:val="22"/>
                <w:lang w:val="en-NZ" w:eastAsia="en-NZ"/>
              </w:rPr>
              <w:t>2.75</w:t>
            </w:r>
            <w:r w:rsidRPr="000B7A6E">
              <w:rPr>
                <w:rFonts w:ascii="Calibri" w:hAnsi="Calibri" w:cs="Arial"/>
                <w:spacing w:val="-2"/>
                <w:szCs w:val="22"/>
                <w:lang w:val="en-NZ" w:eastAsia="en-NZ"/>
              </w:rPr>
              <w:t>%),</w:t>
            </w:r>
            <w:r w:rsidRPr="00EA75A9">
              <w:rPr>
                <w:rFonts w:ascii="Calibri" w:hAnsi="Calibri" w:cs="Arial"/>
                <w:spacing w:val="-2"/>
                <w:szCs w:val="22"/>
                <w:lang w:val="en-NZ" w:eastAsia="en-NZ"/>
              </w:rPr>
              <w:t xml:space="preserve"> after considering all other reasonable alternative strategies, </w:t>
            </w:r>
            <w:proofErr w:type="gramStart"/>
            <w:r w:rsidRPr="00EA75A9">
              <w:rPr>
                <w:rFonts w:ascii="Calibri" w:hAnsi="Calibri" w:cs="Arial"/>
                <w:spacing w:val="-2"/>
                <w:szCs w:val="22"/>
                <w:lang w:val="en-NZ" w:eastAsia="en-NZ"/>
              </w:rPr>
              <w:t>in order to</w:t>
            </w:r>
            <w:proofErr w:type="gramEnd"/>
            <w:r w:rsidRPr="00EA75A9">
              <w:rPr>
                <w:rFonts w:ascii="Calibri" w:hAnsi="Calibri" w:cs="Arial"/>
                <w:spacing w:val="-2"/>
                <w:szCs w:val="22"/>
                <w:lang w:val="en-NZ" w:eastAsia="en-NZ"/>
              </w:rPr>
              <w:t xml:space="preserve"> achieve a surplus in any future </w:t>
            </w:r>
            <w:r>
              <w:rPr>
                <w:rFonts w:ascii="Calibri" w:hAnsi="Calibri" w:cs="Arial"/>
                <w:spacing w:val="-2"/>
                <w:szCs w:val="22"/>
                <w:lang w:val="en-NZ" w:eastAsia="en-NZ"/>
              </w:rPr>
              <w:t xml:space="preserve">year over the period </w:t>
            </w:r>
            <w:r w:rsidR="00BF7976">
              <w:rPr>
                <w:rFonts w:ascii="Calibri" w:hAnsi="Calibri" w:cs="Arial"/>
                <w:spacing w:val="-2"/>
                <w:szCs w:val="22"/>
                <w:lang w:val="en-NZ" w:eastAsia="en-NZ"/>
              </w:rPr>
              <w:t>202</w:t>
            </w:r>
            <w:r w:rsidR="008C500D">
              <w:rPr>
                <w:rFonts w:ascii="Calibri" w:hAnsi="Calibri" w:cs="Arial"/>
                <w:spacing w:val="-2"/>
                <w:szCs w:val="22"/>
                <w:lang w:val="en-NZ" w:eastAsia="en-NZ"/>
              </w:rPr>
              <w:t>3</w:t>
            </w:r>
            <w:r>
              <w:rPr>
                <w:rFonts w:ascii="Calibri" w:hAnsi="Calibri" w:cs="Arial"/>
                <w:spacing w:val="-2"/>
                <w:szCs w:val="22"/>
                <w:lang w:val="en-NZ" w:eastAsia="en-NZ"/>
              </w:rPr>
              <w:t xml:space="preserve"> to 20</w:t>
            </w:r>
            <w:r w:rsidR="008075F3">
              <w:rPr>
                <w:rFonts w:ascii="Calibri" w:hAnsi="Calibri" w:cs="Arial"/>
                <w:spacing w:val="-2"/>
                <w:szCs w:val="22"/>
                <w:lang w:val="en-NZ" w:eastAsia="en-NZ"/>
              </w:rPr>
              <w:t>2</w:t>
            </w:r>
            <w:r w:rsidR="008C500D">
              <w:rPr>
                <w:rFonts w:ascii="Calibri" w:hAnsi="Calibri" w:cs="Arial"/>
                <w:spacing w:val="-2"/>
                <w:szCs w:val="22"/>
                <w:lang w:val="en-NZ" w:eastAsia="en-NZ"/>
              </w:rPr>
              <w:t>4</w:t>
            </w:r>
            <w:r w:rsidRPr="00EA75A9">
              <w:rPr>
                <w:rFonts w:ascii="Calibri" w:hAnsi="Calibri" w:cs="Arial"/>
                <w:spacing w:val="-2"/>
                <w:szCs w:val="22"/>
                <w:lang w:val="en-NZ" w:eastAsia="en-NZ"/>
              </w:rPr>
              <w:t>.</w:t>
            </w:r>
          </w:p>
        </w:tc>
        <w:tc>
          <w:tcPr>
            <w:tcW w:w="1080" w:type="dxa"/>
          </w:tcPr>
          <w:p w14:paraId="0167779F" w14:textId="77777777" w:rsidR="00463C66" w:rsidRPr="00EA75A9" w:rsidRDefault="00463C66" w:rsidP="0025308F">
            <w:pPr>
              <w:pStyle w:val="ENZBulletPre"/>
              <w:rPr>
                <w:rFonts w:ascii="Calibri" w:hAnsi="Calibri" w:cs="Arial"/>
                <w:sz w:val="22"/>
                <w:szCs w:val="22"/>
                <w:lang w:val="en-NZ" w:eastAsia="en-NZ"/>
              </w:rPr>
            </w:pPr>
          </w:p>
          <w:p w14:paraId="7964BB0B" w14:textId="77777777" w:rsidR="00463C66" w:rsidRPr="00EA75A9" w:rsidRDefault="00463C66" w:rsidP="0025308F">
            <w:pPr>
              <w:pStyle w:val="ENZBulletPre"/>
              <w:rPr>
                <w:rFonts w:ascii="Calibri" w:hAnsi="Calibri" w:cs="Arial"/>
                <w:sz w:val="22"/>
                <w:szCs w:val="22"/>
                <w:lang w:val="en-NZ" w:eastAsia="en-NZ"/>
              </w:rPr>
            </w:pPr>
          </w:p>
          <w:p w14:paraId="28687C40" w14:textId="77777777" w:rsidR="00463C66" w:rsidRPr="00EA75A9" w:rsidRDefault="00463C66" w:rsidP="0025308F">
            <w:pPr>
              <w:pStyle w:val="ENZBulletPre"/>
              <w:rPr>
                <w:rFonts w:ascii="Calibri" w:hAnsi="Calibri" w:cs="Arial"/>
                <w:sz w:val="22"/>
                <w:szCs w:val="22"/>
                <w:lang w:val="en-NZ" w:eastAsia="en-NZ"/>
              </w:rPr>
            </w:pPr>
          </w:p>
          <w:p w14:paraId="4B736DCE" w14:textId="77777777" w:rsidR="00463C66" w:rsidRPr="00EA75A9" w:rsidRDefault="00463C66" w:rsidP="0025308F">
            <w:pPr>
              <w:pStyle w:val="ENZBulletPre"/>
              <w:rPr>
                <w:rFonts w:ascii="Calibri" w:hAnsi="Calibri" w:cs="Arial"/>
                <w:sz w:val="22"/>
                <w:szCs w:val="22"/>
                <w:lang w:val="en-NZ" w:eastAsia="en-NZ"/>
              </w:rPr>
            </w:pPr>
          </w:p>
          <w:p w14:paraId="26484769" w14:textId="77777777" w:rsidR="00463C66" w:rsidRPr="00EA75A9" w:rsidRDefault="00463C66" w:rsidP="0025308F">
            <w:pPr>
              <w:pStyle w:val="ENZBulletPre"/>
              <w:rPr>
                <w:rFonts w:ascii="Calibri" w:hAnsi="Calibri" w:cs="Arial"/>
                <w:sz w:val="22"/>
                <w:szCs w:val="22"/>
                <w:lang w:val="en-NZ" w:eastAsia="en-NZ"/>
              </w:rPr>
            </w:pPr>
          </w:p>
        </w:tc>
      </w:tr>
      <w:tr w:rsidR="00463C66" w:rsidRPr="00EA75A9" w14:paraId="687B8104" w14:textId="77777777" w:rsidTr="0025308F">
        <w:trPr>
          <w:trHeight w:val="1841"/>
          <w:jc w:val="center"/>
        </w:trPr>
        <w:tc>
          <w:tcPr>
            <w:tcW w:w="468" w:type="dxa"/>
            <w:vMerge/>
          </w:tcPr>
          <w:p w14:paraId="164DBBB0" w14:textId="3AE44A45" w:rsidR="00463C66" w:rsidRPr="00EA75A9" w:rsidRDefault="00463C66" w:rsidP="0025308F">
            <w:pPr>
              <w:pStyle w:val="ENZBulletPre"/>
              <w:rPr>
                <w:rFonts w:ascii="Calibri" w:hAnsi="Calibri" w:cs="Arial"/>
                <w:sz w:val="22"/>
                <w:szCs w:val="22"/>
                <w:lang w:val="en-NZ" w:eastAsia="en-NZ"/>
              </w:rPr>
            </w:pPr>
          </w:p>
        </w:tc>
        <w:tc>
          <w:tcPr>
            <w:tcW w:w="7560" w:type="dxa"/>
            <w:vMerge/>
          </w:tcPr>
          <w:p w14:paraId="3F261033" w14:textId="77777777" w:rsidR="00463C66" w:rsidRPr="00EA75A9" w:rsidRDefault="00463C66" w:rsidP="0025308F">
            <w:pPr>
              <w:pStyle w:val="ENZBulletPre"/>
              <w:rPr>
                <w:rFonts w:ascii="Calibri" w:hAnsi="Calibri" w:cs="Arial"/>
                <w:sz w:val="22"/>
                <w:szCs w:val="22"/>
                <w:lang w:val="en-NZ" w:eastAsia="en-NZ"/>
              </w:rPr>
            </w:pPr>
          </w:p>
        </w:tc>
        <w:tc>
          <w:tcPr>
            <w:tcW w:w="1080" w:type="dxa"/>
          </w:tcPr>
          <w:p w14:paraId="32485663" w14:textId="77777777" w:rsidR="00463C66" w:rsidRPr="00EA75A9" w:rsidRDefault="00463C66" w:rsidP="0025308F">
            <w:pPr>
              <w:pStyle w:val="ENZBulletPre"/>
              <w:rPr>
                <w:rFonts w:ascii="Calibri" w:hAnsi="Calibri" w:cs="Arial"/>
                <w:sz w:val="22"/>
                <w:szCs w:val="22"/>
                <w:lang w:val="en-NZ" w:eastAsia="en-NZ"/>
              </w:rPr>
            </w:pPr>
          </w:p>
          <w:p w14:paraId="1C26CFFC" w14:textId="77777777" w:rsidR="00463C66" w:rsidRPr="00EA75A9" w:rsidRDefault="00463C66" w:rsidP="0025308F">
            <w:pPr>
              <w:pStyle w:val="ENZBulletPre"/>
              <w:rPr>
                <w:rFonts w:ascii="Calibri" w:hAnsi="Calibri" w:cs="Arial"/>
                <w:sz w:val="22"/>
                <w:szCs w:val="22"/>
                <w:lang w:val="en-NZ" w:eastAsia="en-NZ"/>
              </w:rPr>
            </w:pPr>
          </w:p>
          <w:p w14:paraId="1805BCFB" w14:textId="77777777" w:rsidR="00463C66" w:rsidRPr="00EA75A9" w:rsidRDefault="00463C66" w:rsidP="0025308F">
            <w:pPr>
              <w:pStyle w:val="ENZBulletPre"/>
              <w:rPr>
                <w:rFonts w:ascii="Calibri" w:hAnsi="Calibri" w:cs="Arial"/>
                <w:sz w:val="22"/>
                <w:szCs w:val="22"/>
                <w:lang w:val="en-NZ" w:eastAsia="en-NZ"/>
              </w:rPr>
            </w:pPr>
          </w:p>
          <w:p w14:paraId="2F2FB922" w14:textId="77777777" w:rsidR="00463C66" w:rsidRPr="00EA75A9" w:rsidRDefault="00463C66" w:rsidP="0025308F">
            <w:pPr>
              <w:pStyle w:val="ENZBulletPre"/>
              <w:rPr>
                <w:rFonts w:ascii="Calibri" w:hAnsi="Calibri" w:cs="Arial"/>
                <w:sz w:val="22"/>
                <w:szCs w:val="22"/>
                <w:lang w:val="en-NZ" w:eastAsia="en-NZ"/>
              </w:rPr>
            </w:pPr>
          </w:p>
          <w:p w14:paraId="54DE1FEC" w14:textId="77777777" w:rsidR="00463C66" w:rsidRPr="00EA75A9" w:rsidRDefault="00463C66" w:rsidP="0025308F">
            <w:pPr>
              <w:pStyle w:val="ENZBulletPre"/>
              <w:rPr>
                <w:rFonts w:ascii="Calibri" w:hAnsi="Calibri" w:cs="Arial"/>
                <w:sz w:val="22"/>
                <w:szCs w:val="22"/>
                <w:lang w:val="en-NZ" w:eastAsia="en-NZ"/>
              </w:rPr>
            </w:pPr>
          </w:p>
        </w:tc>
      </w:tr>
    </w:tbl>
    <w:p w14:paraId="65115FF3" w14:textId="77777777" w:rsidR="00463C66" w:rsidRPr="00463C66" w:rsidRDefault="00463C66" w:rsidP="00463C66"/>
    <w:p w14:paraId="669AE3E3" w14:textId="77777777" w:rsidR="00463C66" w:rsidRDefault="00463C66" w:rsidP="00463C66">
      <w:pPr>
        <w:pStyle w:val="Heading2"/>
      </w:pPr>
      <w:r w:rsidRPr="00463C66">
        <w:t>Acknowledgements</w:t>
      </w:r>
    </w:p>
    <w:p w14:paraId="5F2569E8" w14:textId="1F3E928E" w:rsidR="00463C66" w:rsidRDefault="00463C66" w:rsidP="00463C66">
      <w:r>
        <w:t xml:space="preserve">This report has been prepared for distribution to the TEC for the purpose of completing an assessment of an application for an exception to the AMFM limit for </w:t>
      </w:r>
      <w:r w:rsidR="00BF7976">
        <w:t>202</w:t>
      </w:r>
      <w:r w:rsidR="008C500D">
        <w:t>3</w:t>
      </w:r>
      <w:r>
        <w:t>.</w:t>
      </w:r>
    </w:p>
    <w:p w14:paraId="395CDF72" w14:textId="77777777" w:rsidR="00463C66" w:rsidRDefault="00463C66" w:rsidP="00463C66">
      <w:r>
        <w:t>I disclaim any assumption of responsibility for any reliance on this report to any person other than to the TEC or for any purpose other than that for which it was prepared.</w:t>
      </w:r>
    </w:p>
    <w:p w14:paraId="3AF4DD0D" w14:textId="77777777" w:rsidR="00463C66" w:rsidRDefault="00463C66" w:rsidP="00463C66">
      <w:r>
        <w:t>My work was conducted in accordance with the ISAE (NZ) 3000 issued by the External Reporting Board.</w:t>
      </w:r>
    </w:p>
    <w:p w14:paraId="5ED0FDE2" w14:textId="77777777" w:rsidR="00463C66" w:rsidRDefault="00463C66" w:rsidP="00463C66">
      <w:r>
        <w:t>I have no relationship with the entity seeking an exception other than in my role as an independent chartered accountant (including where applicable an auditor role) undertaking this professional assurance, other than as disclosed (provide explanatory comments below):</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0182"/>
      </w:tblGrid>
      <w:tr w:rsidR="00463C66" w:rsidRPr="00EA75A9" w14:paraId="6C6F157C" w14:textId="77777777" w:rsidTr="0025308F">
        <w:trPr>
          <w:trHeight w:hRule="exact" w:val="700"/>
          <w:tblCellSpacing w:w="20" w:type="dxa"/>
          <w:jc w:val="center"/>
        </w:trPr>
        <w:tc>
          <w:tcPr>
            <w:tcW w:w="4957" w:type="pct"/>
            <w:tcMar>
              <w:top w:w="80" w:type="dxa"/>
              <w:left w:w="80" w:type="dxa"/>
              <w:bottom w:w="80" w:type="dxa"/>
              <w:right w:w="80" w:type="dxa"/>
            </w:tcMar>
          </w:tcPr>
          <w:p w14:paraId="12A8AFDB" w14:textId="77777777" w:rsidR="00463C66" w:rsidRPr="00EA75A9" w:rsidRDefault="00463C66" w:rsidP="0025308F">
            <w:pPr>
              <w:pStyle w:val="NoParagraphStyle"/>
              <w:spacing w:line="240" w:lineRule="auto"/>
              <w:textAlignment w:val="auto"/>
              <w:rPr>
                <w:rFonts w:ascii="Calibri" w:hAnsi="Calibri" w:cs="Arial"/>
                <w:color w:val="auto"/>
                <w:lang w:val="en-NZ"/>
              </w:rPr>
            </w:pPr>
          </w:p>
        </w:tc>
      </w:tr>
      <w:tr w:rsidR="00463C66" w:rsidRPr="00EA75A9" w14:paraId="742A00A8" w14:textId="77777777" w:rsidTr="0025308F">
        <w:trPr>
          <w:trHeight w:hRule="exact" w:val="566"/>
          <w:tblCellSpacing w:w="20" w:type="dxa"/>
          <w:jc w:val="center"/>
        </w:trPr>
        <w:tc>
          <w:tcPr>
            <w:tcW w:w="4957" w:type="pct"/>
            <w:tcMar>
              <w:top w:w="80" w:type="dxa"/>
              <w:left w:w="80" w:type="dxa"/>
              <w:bottom w:w="80" w:type="dxa"/>
              <w:right w:w="80" w:type="dxa"/>
            </w:tcMar>
          </w:tcPr>
          <w:p w14:paraId="7C982756" w14:textId="77777777" w:rsidR="00463C66" w:rsidRPr="00EA75A9" w:rsidRDefault="00463C66" w:rsidP="0025308F">
            <w:pPr>
              <w:pStyle w:val="NoParagraphStyle"/>
              <w:spacing w:line="240" w:lineRule="auto"/>
              <w:textAlignment w:val="auto"/>
              <w:rPr>
                <w:rFonts w:ascii="Calibri" w:hAnsi="Calibri" w:cs="Arial"/>
                <w:color w:val="auto"/>
                <w:lang w:val="en-NZ"/>
              </w:rPr>
            </w:pPr>
          </w:p>
        </w:tc>
      </w:tr>
    </w:tbl>
    <w:p w14:paraId="0A6814F6" w14:textId="77777777" w:rsidR="00463C66" w:rsidRDefault="00463C66" w:rsidP="00463C66"/>
    <w:p w14:paraId="55F8D272" w14:textId="77777777" w:rsidR="00463C66" w:rsidRDefault="00463C66" w:rsidP="00463C66">
      <w:r>
        <w:t>I acknowledge that:</w:t>
      </w:r>
    </w:p>
    <w:p w14:paraId="45AE3847" w14:textId="78DFADD6" w:rsidR="00463C66" w:rsidRDefault="00463C66" w:rsidP="00463C66">
      <w:pPr>
        <w:pStyle w:val="ListParagraph"/>
        <w:numPr>
          <w:ilvl w:val="0"/>
          <w:numId w:val="22"/>
        </w:numPr>
      </w:pPr>
      <w:r>
        <w:t>I have received a copy of the Annual Maximum Fee Movement Exception guidelines</w:t>
      </w:r>
      <w:r w:rsidR="00647B79">
        <w:t xml:space="preserve"> and assessment information</w:t>
      </w:r>
      <w:r>
        <w:t>,</w:t>
      </w:r>
    </w:p>
    <w:p w14:paraId="47B1E5F7" w14:textId="3E892535" w:rsidR="00463C66" w:rsidRDefault="00463C66" w:rsidP="00463C66">
      <w:pPr>
        <w:pStyle w:val="ListParagraph"/>
        <w:numPr>
          <w:ilvl w:val="0"/>
          <w:numId w:val="22"/>
        </w:numPr>
      </w:pPr>
      <w:r>
        <w:t xml:space="preserve">For the entity reviewed to seek an exception to the AMFM limit for </w:t>
      </w:r>
      <w:r w:rsidR="00BF7976">
        <w:t>202</w:t>
      </w:r>
      <w:r w:rsidR="008C500D">
        <w:t>3</w:t>
      </w:r>
      <w:r>
        <w:t xml:space="preserve"> the entity being reviewed must submit prescribed financial information to the TEC, and that a copy of this information is attached to this statement of assurance, and</w:t>
      </w:r>
    </w:p>
    <w:p w14:paraId="0ED01D55" w14:textId="77777777" w:rsidR="00463C66" w:rsidRDefault="00463C66" w:rsidP="00463C66">
      <w:pPr>
        <w:pStyle w:val="ListParagraph"/>
        <w:numPr>
          <w:ilvl w:val="0"/>
          <w:numId w:val="22"/>
        </w:numPr>
      </w:pPr>
      <w:r>
        <w:t>The TEC will rely on this attestation and the attached financial information in determining whether an exception will be granted.</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7204"/>
        <w:gridCol w:w="2978"/>
      </w:tblGrid>
      <w:tr w:rsidR="00463C66" w:rsidRPr="00516330" w14:paraId="1A467BA0" w14:textId="77777777" w:rsidTr="0025308F">
        <w:trPr>
          <w:trHeight w:hRule="exact" w:val="1480"/>
          <w:tblCellSpacing w:w="20" w:type="dxa"/>
        </w:trPr>
        <w:tc>
          <w:tcPr>
            <w:tcW w:w="3504" w:type="pct"/>
            <w:tcMar>
              <w:top w:w="80" w:type="dxa"/>
              <w:left w:w="80" w:type="dxa"/>
              <w:bottom w:w="80" w:type="dxa"/>
              <w:right w:w="80" w:type="dxa"/>
            </w:tcMar>
            <w:vAlign w:val="center"/>
          </w:tcPr>
          <w:p w14:paraId="61020F3B" w14:textId="77777777" w:rsidR="00463C66" w:rsidRPr="00516330" w:rsidRDefault="00463C66" w:rsidP="0025308F">
            <w:pPr>
              <w:pStyle w:val="NZQABody2"/>
              <w:rPr>
                <w:rFonts w:ascii="Calibri" w:hAnsi="Calibri" w:cs="Arial"/>
                <w:color w:val="auto"/>
                <w:sz w:val="22"/>
                <w:szCs w:val="22"/>
                <w:lang w:val="en-NZ"/>
              </w:rPr>
            </w:pPr>
            <w:r w:rsidRPr="00516330">
              <w:rPr>
                <w:rStyle w:val="StyleNZQAbodybold11ptNotBold"/>
                <w:rFonts w:ascii="Calibri" w:hAnsi="Calibri" w:cs="Arial"/>
                <w:sz w:val="22"/>
                <w:szCs w:val="22"/>
                <w:lang w:val="en-NZ"/>
              </w:rPr>
              <w:t>Signed</w:t>
            </w:r>
            <w:r w:rsidRPr="00516330">
              <w:rPr>
                <w:rFonts w:ascii="Calibri" w:hAnsi="Calibri" w:cs="Arial"/>
                <w:color w:val="auto"/>
                <w:sz w:val="22"/>
                <w:szCs w:val="22"/>
                <w:lang w:val="en-NZ"/>
              </w:rPr>
              <w:t>:</w:t>
            </w:r>
            <w:r w:rsidRPr="00516330">
              <w:rPr>
                <w:rFonts w:ascii="Calibri" w:hAnsi="Calibri" w:cs="Arial"/>
                <w:color w:val="auto"/>
                <w:sz w:val="22"/>
                <w:szCs w:val="22"/>
                <w:lang w:val="en-NZ"/>
              </w:rPr>
              <w:tab/>
            </w:r>
          </w:p>
          <w:p w14:paraId="270F43F8" w14:textId="77777777" w:rsidR="00463C66" w:rsidRPr="00516330" w:rsidRDefault="00463C66" w:rsidP="0025308F">
            <w:pPr>
              <w:pStyle w:val="NZQABody2"/>
              <w:rPr>
                <w:rFonts w:ascii="Calibri" w:hAnsi="Calibri" w:cs="Arial"/>
                <w:color w:val="auto"/>
                <w:sz w:val="22"/>
                <w:szCs w:val="22"/>
                <w:lang w:val="en-NZ"/>
              </w:rPr>
            </w:pPr>
          </w:p>
          <w:p w14:paraId="0FAF4C66" w14:textId="77777777" w:rsidR="00463C66" w:rsidRPr="00516330" w:rsidRDefault="00463C66" w:rsidP="0025308F">
            <w:pPr>
              <w:pStyle w:val="NZQABody2"/>
              <w:rPr>
                <w:rFonts w:ascii="Calibri" w:hAnsi="Calibri" w:cs="Arial"/>
                <w:color w:val="auto"/>
                <w:sz w:val="22"/>
                <w:szCs w:val="22"/>
                <w:lang w:val="en-NZ"/>
              </w:rPr>
            </w:pPr>
          </w:p>
          <w:p w14:paraId="5312AD96" w14:textId="77777777" w:rsidR="00463C66" w:rsidRPr="00516330" w:rsidRDefault="00463C66" w:rsidP="0025308F">
            <w:pPr>
              <w:pStyle w:val="NZQABody2"/>
              <w:rPr>
                <w:rFonts w:ascii="Calibri" w:hAnsi="Calibri" w:cs="Arial"/>
                <w:b/>
                <w:color w:val="auto"/>
                <w:sz w:val="22"/>
                <w:szCs w:val="22"/>
                <w:lang w:val="en-NZ"/>
              </w:rPr>
            </w:pPr>
            <w:r w:rsidRPr="00516330">
              <w:rPr>
                <w:rFonts w:ascii="Calibri" w:hAnsi="Calibri" w:cs="Arial"/>
                <w:b/>
                <w:color w:val="auto"/>
                <w:sz w:val="22"/>
                <w:szCs w:val="22"/>
                <w:lang w:val="en-NZ"/>
              </w:rPr>
              <w:t>Name:</w:t>
            </w:r>
          </w:p>
        </w:tc>
        <w:tc>
          <w:tcPr>
            <w:tcW w:w="1431" w:type="pct"/>
            <w:tcMar>
              <w:top w:w="80" w:type="dxa"/>
              <w:left w:w="80" w:type="dxa"/>
              <w:bottom w:w="80" w:type="dxa"/>
              <w:right w:w="80" w:type="dxa"/>
            </w:tcMar>
            <w:vAlign w:val="center"/>
          </w:tcPr>
          <w:p w14:paraId="0E9A26BE" w14:textId="77777777" w:rsidR="00463C66" w:rsidRPr="00516330" w:rsidRDefault="00463C66" w:rsidP="0025308F">
            <w:pPr>
              <w:pStyle w:val="NZQABody2"/>
              <w:rPr>
                <w:rStyle w:val="StyleNZQAbodybold11ptNotBold"/>
                <w:rFonts w:ascii="Calibri" w:hAnsi="Calibri" w:cs="Arial"/>
                <w:sz w:val="22"/>
                <w:szCs w:val="22"/>
                <w:lang w:val="en-NZ"/>
              </w:rPr>
            </w:pPr>
            <w:r w:rsidRPr="00516330">
              <w:rPr>
                <w:rStyle w:val="StyleNZQAbodybold11ptNotBold"/>
                <w:rFonts w:ascii="Calibri" w:hAnsi="Calibri" w:cs="Arial"/>
                <w:sz w:val="22"/>
                <w:szCs w:val="22"/>
                <w:lang w:val="en-NZ"/>
              </w:rPr>
              <w:t>Date:</w:t>
            </w:r>
          </w:p>
          <w:p w14:paraId="4ACCF2EE" w14:textId="77777777" w:rsidR="00463C66" w:rsidRPr="00516330" w:rsidRDefault="00463C66" w:rsidP="0025308F">
            <w:pPr>
              <w:pStyle w:val="NZQABody2"/>
              <w:rPr>
                <w:rFonts w:ascii="Calibri" w:hAnsi="Calibri" w:cs="Arial"/>
                <w:color w:val="auto"/>
                <w:sz w:val="22"/>
                <w:szCs w:val="22"/>
                <w:lang w:val="en-NZ"/>
              </w:rPr>
            </w:pPr>
          </w:p>
          <w:p w14:paraId="33907F3C" w14:textId="77777777" w:rsidR="00463C66" w:rsidRPr="00516330" w:rsidRDefault="00463C66" w:rsidP="0025308F">
            <w:pPr>
              <w:pStyle w:val="NZQABody2"/>
              <w:rPr>
                <w:rFonts w:ascii="Calibri" w:hAnsi="Calibri" w:cs="Arial"/>
                <w:color w:val="auto"/>
                <w:sz w:val="22"/>
                <w:szCs w:val="22"/>
                <w:lang w:val="en-NZ"/>
              </w:rPr>
            </w:pPr>
          </w:p>
          <w:p w14:paraId="496DF46B" w14:textId="77777777" w:rsidR="00463C66" w:rsidRPr="00516330" w:rsidRDefault="00463C66" w:rsidP="0025308F">
            <w:pPr>
              <w:pStyle w:val="NZQABody2"/>
              <w:rPr>
                <w:rFonts w:ascii="Calibri" w:hAnsi="Calibri" w:cs="Arial"/>
                <w:color w:val="auto"/>
                <w:sz w:val="22"/>
                <w:szCs w:val="22"/>
                <w:lang w:val="en-NZ"/>
              </w:rPr>
            </w:pPr>
          </w:p>
        </w:tc>
      </w:tr>
    </w:tbl>
    <w:p w14:paraId="1D0158EF" w14:textId="77777777" w:rsidR="00463C66" w:rsidRDefault="00463C66" w:rsidP="00463C66"/>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0182"/>
      </w:tblGrid>
      <w:tr w:rsidR="00463C66" w:rsidRPr="00516330" w14:paraId="60DF00AC" w14:textId="77777777" w:rsidTr="00463C66">
        <w:trPr>
          <w:trHeight w:hRule="exact" w:val="1133"/>
          <w:tblCellSpacing w:w="20" w:type="dxa"/>
        </w:trPr>
        <w:tc>
          <w:tcPr>
            <w:tcW w:w="4962" w:type="pct"/>
            <w:tcMar>
              <w:top w:w="80" w:type="dxa"/>
              <w:left w:w="80" w:type="dxa"/>
              <w:bottom w:w="80" w:type="dxa"/>
              <w:right w:w="80" w:type="dxa"/>
            </w:tcMar>
          </w:tcPr>
          <w:p w14:paraId="57BD77F4" w14:textId="77777777" w:rsidR="00463C66" w:rsidRPr="00516330" w:rsidRDefault="00463C66" w:rsidP="0025308F">
            <w:pPr>
              <w:pStyle w:val="NZQABody2"/>
              <w:rPr>
                <w:rStyle w:val="StyleNZQAbodybold11ptNotBold"/>
                <w:rFonts w:ascii="Calibri" w:hAnsi="Calibri" w:cs="Arial"/>
                <w:sz w:val="22"/>
                <w:szCs w:val="22"/>
                <w:lang w:val="en-NZ"/>
              </w:rPr>
            </w:pPr>
            <w:r w:rsidRPr="00516330">
              <w:rPr>
                <w:rStyle w:val="StyleNZQAbodybold11ptNotBold"/>
                <w:rFonts w:ascii="Calibri" w:hAnsi="Calibri" w:cs="Arial"/>
                <w:sz w:val="22"/>
                <w:szCs w:val="22"/>
                <w:lang w:val="en-NZ"/>
              </w:rPr>
              <w:t>External independent chartered accountant / firm name:</w:t>
            </w:r>
          </w:p>
          <w:p w14:paraId="1AAFAF26" w14:textId="77777777" w:rsidR="00463C66" w:rsidRPr="00516330" w:rsidRDefault="00463C66" w:rsidP="0025308F">
            <w:pPr>
              <w:pStyle w:val="NZQABody2"/>
              <w:rPr>
                <w:rFonts w:ascii="Calibri" w:hAnsi="Calibri" w:cs="Arial"/>
                <w:color w:val="auto"/>
                <w:sz w:val="22"/>
                <w:szCs w:val="22"/>
                <w:lang w:val="en-NZ"/>
              </w:rPr>
            </w:pPr>
          </w:p>
        </w:tc>
      </w:tr>
      <w:tr w:rsidR="00463C66" w:rsidRPr="00516330" w14:paraId="613B6BB7" w14:textId="77777777" w:rsidTr="00463C66">
        <w:trPr>
          <w:trHeight w:hRule="exact" w:val="566"/>
          <w:tblCellSpacing w:w="20" w:type="dxa"/>
        </w:trPr>
        <w:tc>
          <w:tcPr>
            <w:tcW w:w="4962" w:type="pct"/>
            <w:tcMar>
              <w:top w:w="80" w:type="dxa"/>
              <w:left w:w="80" w:type="dxa"/>
              <w:bottom w:w="80" w:type="dxa"/>
              <w:right w:w="80" w:type="dxa"/>
            </w:tcMar>
            <w:vAlign w:val="center"/>
          </w:tcPr>
          <w:p w14:paraId="6629A557" w14:textId="77777777" w:rsidR="00463C66" w:rsidRPr="00516330" w:rsidRDefault="00463C66" w:rsidP="0025308F">
            <w:pPr>
              <w:pStyle w:val="NZQABody2"/>
              <w:rPr>
                <w:rFonts w:ascii="Calibri" w:hAnsi="Calibri" w:cs="Arial"/>
                <w:color w:val="auto"/>
                <w:sz w:val="22"/>
                <w:szCs w:val="22"/>
                <w:lang w:val="en-NZ"/>
              </w:rPr>
            </w:pPr>
            <w:r w:rsidRPr="00516330">
              <w:rPr>
                <w:rStyle w:val="StyleNZQAbodybold11ptNotBold"/>
                <w:rFonts w:ascii="Calibri" w:hAnsi="Calibri" w:cs="Arial"/>
                <w:sz w:val="22"/>
                <w:szCs w:val="22"/>
                <w:lang w:val="en-NZ"/>
              </w:rPr>
              <w:t>Address</w:t>
            </w:r>
            <w:r w:rsidRPr="00516330">
              <w:rPr>
                <w:rFonts w:ascii="Calibri" w:hAnsi="Calibri" w:cs="Arial"/>
                <w:color w:val="auto"/>
                <w:sz w:val="22"/>
                <w:szCs w:val="22"/>
                <w:lang w:val="en-NZ"/>
              </w:rPr>
              <w:t xml:space="preserve">: </w:t>
            </w:r>
          </w:p>
          <w:p w14:paraId="66B8F928" w14:textId="77777777" w:rsidR="00463C66" w:rsidRPr="00516330" w:rsidRDefault="00463C66" w:rsidP="0025308F">
            <w:pPr>
              <w:pStyle w:val="NZQABody2"/>
              <w:rPr>
                <w:rFonts w:ascii="Calibri" w:hAnsi="Calibri" w:cs="Arial"/>
                <w:color w:val="auto"/>
                <w:sz w:val="22"/>
                <w:szCs w:val="22"/>
                <w:lang w:val="en-NZ"/>
              </w:rPr>
            </w:pPr>
          </w:p>
        </w:tc>
      </w:tr>
      <w:tr w:rsidR="00463C66" w:rsidRPr="00516330" w14:paraId="7FC9F52E" w14:textId="77777777" w:rsidTr="00463C66">
        <w:trPr>
          <w:trHeight w:hRule="exact" w:val="566"/>
          <w:tblCellSpacing w:w="20" w:type="dxa"/>
        </w:trPr>
        <w:tc>
          <w:tcPr>
            <w:tcW w:w="4962" w:type="pct"/>
            <w:tcMar>
              <w:top w:w="80" w:type="dxa"/>
              <w:left w:w="80" w:type="dxa"/>
              <w:bottom w:w="80" w:type="dxa"/>
              <w:right w:w="80" w:type="dxa"/>
            </w:tcMar>
            <w:vAlign w:val="bottom"/>
          </w:tcPr>
          <w:p w14:paraId="3FA032CF" w14:textId="77777777" w:rsidR="00463C66" w:rsidRPr="00516330" w:rsidRDefault="00463C66" w:rsidP="0025308F">
            <w:pPr>
              <w:pStyle w:val="NoParagraphStyle"/>
              <w:spacing w:line="240" w:lineRule="auto"/>
              <w:textAlignment w:val="auto"/>
              <w:rPr>
                <w:rFonts w:ascii="Calibri" w:hAnsi="Calibri" w:cs="Arial"/>
                <w:color w:val="auto"/>
                <w:sz w:val="22"/>
                <w:szCs w:val="22"/>
                <w:lang w:val="en-NZ"/>
              </w:rPr>
            </w:pPr>
          </w:p>
        </w:tc>
      </w:tr>
      <w:tr w:rsidR="00463C66" w:rsidRPr="00516330" w14:paraId="1DB46AC7" w14:textId="77777777" w:rsidTr="00463C66">
        <w:trPr>
          <w:trHeight w:hRule="exact" w:val="566"/>
          <w:tblCellSpacing w:w="20" w:type="dxa"/>
        </w:trPr>
        <w:tc>
          <w:tcPr>
            <w:tcW w:w="4962" w:type="pct"/>
            <w:tcMar>
              <w:top w:w="80" w:type="dxa"/>
              <w:left w:w="80" w:type="dxa"/>
              <w:bottom w:w="80" w:type="dxa"/>
              <w:right w:w="80" w:type="dxa"/>
            </w:tcMar>
            <w:vAlign w:val="bottom"/>
          </w:tcPr>
          <w:p w14:paraId="01CFD895" w14:textId="77777777" w:rsidR="00463C66" w:rsidRPr="00516330" w:rsidRDefault="00463C66" w:rsidP="0025308F">
            <w:pPr>
              <w:pStyle w:val="NoParagraphStyle"/>
              <w:spacing w:line="240" w:lineRule="auto"/>
              <w:textAlignment w:val="auto"/>
              <w:rPr>
                <w:rFonts w:ascii="Calibri" w:hAnsi="Calibri" w:cs="Arial"/>
                <w:b/>
                <w:color w:val="auto"/>
                <w:sz w:val="22"/>
                <w:szCs w:val="22"/>
                <w:lang w:val="en-NZ"/>
              </w:rPr>
            </w:pPr>
            <w:r w:rsidRPr="00516330">
              <w:rPr>
                <w:rFonts w:ascii="Calibri" w:hAnsi="Calibri" w:cs="Arial"/>
                <w:b/>
                <w:color w:val="auto"/>
                <w:sz w:val="22"/>
                <w:szCs w:val="22"/>
                <w:lang w:val="en-NZ"/>
              </w:rPr>
              <w:t>Email address:</w:t>
            </w:r>
          </w:p>
        </w:tc>
      </w:tr>
    </w:tbl>
    <w:p w14:paraId="2D7112F0" w14:textId="77777777" w:rsidR="00463C66" w:rsidRDefault="00463C66" w:rsidP="00463C66">
      <w:pPr>
        <w:pStyle w:val="Heading3"/>
      </w:pPr>
      <w:r>
        <w:t>Submission requirements</w:t>
      </w:r>
    </w:p>
    <w:p w14:paraId="65F045F8" w14:textId="77777777" w:rsidR="00463C66" w:rsidRDefault="00463C66" w:rsidP="00463C66">
      <w:r>
        <w:t>Please complete this form and do the following:</w:t>
      </w:r>
    </w:p>
    <w:p w14:paraId="4DB9318E" w14:textId="329AE83E" w:rsidR="00463C66" w:rsidRDefault="00463C66" w:rsidP="00463C66">
      <w:pPr>
        <w:pStyle w:val="ListParagraph"/>
        <w:numPr>
          <w:ilvl w:val="0"/>
          <w:numId w:val="23"/>
        </w:numPr>
      </w:pPr>
      <w:r>
        <w:t>attach the entity’s financial templates that have been reviewed</w:t>
      </w:r>
      <w:r w:rsidR="00FA0F89">
        <w:t>,</w:t>
      </w:r>
    </w:p>
    <w:p w14:paraId="54AEF518" w14:textId="7BCC51FC" w:rsidR="00463C66" w:rsidRDefault="00463C66" w:rsidP="00463C66">
      <w:pPr>
        <w:pStyle w:val="ListParagraph"/>
        <w:numPr>
          <w:ilvl w:val="0"/>
          <w:numId w:val="23"/>
        </w:numPr>
      </w:pPr>
      <w:r>
        <w:t>initial each page</w:t>
      </w:r>
      <w:r w:rsidR="00FA0F89">
        <w:t>,</w:t>
      </w:r>
    </w:p>
    <w:p w14:paraId="092FBD83" w14:textId="77777777" w:rsidR="00647B79" w:rsidRDefault="00463C66" w:rsidP="00647B79">
      <w:pPr>
        <w:pStyle w:val="ListParagraph"/>
        <w:numPr>
          <w:ilvl w:val="0"/>
          <w:numId w:val="23"/>
        </w:numPr>
      </w:pPr>
      <w:r>
        <w:t>enclose a copy of the most recent NZQA attestation for the entity</w:t>
      </w:r>
      <w:r w:rsidR="00FA0F89">
        <w:t>,</w:t>
      </w:r>
      <w:r>
        <w:t xml:space="preserve"> and</w:t>
      </w:r>
    </w:p>
    <w:p w14:paraId="6D3BEDC6" w14:textId="0785F873" w:rsidR="00463C66" w:rsidRDefault="00463C66" w:rsidP="00647B79">
      <w:pPr>
        <w:pStyle w:val="ListParagraph"/>
        <w:numPr>
          <w:ilvl w:val="0"/>
          <w:numId w:val="23"/>
        </w:numPr>
      </w:pPr>
      <w:r>
        <w:t xml:space="preserve">return </w:t>
      </w:r>
      <w:proofErr w:type="gramStart"/>
      <w:r w:rsidR="00B0401D">
        <w:t>all of</w:t>
      </w:r>
      <w:proofErr w:type="gramEnd"/>
      <w:r w:rsidR="00B0401D">
        <w:t xml:space="preserve"> this information </w:t>
      </w:r>
      <w:r>
        <w:t>directly to the TEC</w:t>
      </w:r>
      <w:r w:rsidR="00FA0F89">
        <w:t xml:space="preserve">’s </w:t>
      </w:r>
      <w:r w:rsidR="008075F3">
        <w:t>Customer Contact Group</w:t>
      </w:r>
      <w:r>
        <w:t>.</w:t>
      </w:r>
    </w:p>
    <w:p w14:paraId="57A265F9" w14:textId="77777777" w:rsidR="00CC2809" w:rsidRDefault="00CC2809" w:rsidP="00B0401D"/>
    <w:p w14:paraId="49147B2A" w14:textId="2E653101" w:rsidR="00B0401D" w:rsidRPr="008F2FA9" w:rsidRDefault="00B0401D" w:rsidP="00B0401D">
      <w:r>
        <w:t xml:space="preserve">Please scan </w:t>
      </w:r>
      <w:r w:rsidR="00647B79">
        <w:t xml:space="preserve">this form and accompanying financial templates and </w:t>
      </w:r>
      <w:proofErr w:type="gramStart"/>
      <w:r w:rsidR="00647B79">
        <w:t xml:space="preserve">attestation, </w:t>
      </w:r>
      <w:r>
        <w:t>and</w:t>
      </w:r>
      <w:proofErr w:type="gramEnd"/>
      <w:r>
        <w:t xml:space="preserve"> </w:t>
      </w:r>
      <w:r w:rsidR="00647B79">
        <w:t xml:space="preserve">send by </w:t>
      </w:r>
      <w:r>
        <w:t xml:space="preserve">email to the Customer Contact Group at </w:t>
      </w:r>
      <w:r w:rsidRPr="00150F08">
        <w:rPr>
          <w:rStyle w:val="Hyperlink"/>
        </w:rPr>
        <w:t>c</w:t>
      </w:r>
      <w:r>
        <w:rPr>
          <w:rStyle w:val="Hyperlink"/>
        </w:rPr>
        <w:t>ustomerservice@tec.govt.nz</w:t>
      </w:r>
      <w:r>
        <w:t xml:space="preserve">. Please include in the subject line: </w:t>
      </w:r>
      <w:r>
        <w:rPr>
          <w:b/>
        </w:rPr>
        <w:t>EDUMIS</w:t>
      </w:r>
      <w:r w:rsidRPr="00762A99">
        <w:rPr>
          <w:b/>
        </w:rPr>
        <w:t xml:space="preserve"> – </w:t>
      </w:r>
      <w:r w:rsidR="00647B79">
        <w:rPr>
          <w:b/>
        </w:rPr>
        <w:t xml:space="preserve">PTE </w:t>
      </w:r>
      <w:r w:rsidRPr="00762A99">
        <w:rPr>
          <w:b/>
        </w:rPr>
        <w:t xml:space="preserve">Name – </w:t>
      </w:r>
      <w:r>
        <w:rPr>
          <w:b/>
        </w:rPr>
        <w:t>202</w:t>
      </w:r>
      <w:r w:rsidR="008C500D">
        <w:rPr>
          <w:b/>
        </w:rPr>
        <w:t>3</w:t>
      </w:r>
      <w:r w:rsidRPr="00B75204">
        <w:rPr>
          <w:b/>
        </w:rPr>
        <w:t xml:space="preserve"> AMFM exception application</w:t>
      </w:r>
      <w:r w:rsidRPr="00762A99">
        <w:rPr>
          <w:b/>
        </w:rPr>
        <w:t xml:space="preserve"> – PTE</w:t>
      </w:r>
      <w:r>
        <w:t>.</w:t>
      </w:r>
    </w:p>
    <w:p w14:paraId="2F1DB087" w14:textId="14C3CA23" w:rsidR="00463C66" w:rsidRPr="00B0401D" w:rsidRDefault="00647B79" w:rsidP="00463C66">
      <w:pPr>
        <w:rPr>
          <w:b/>
        </w:rPr>
      </w:pPr>
      <w:r>
        <w:t>This attestation and any other materials supporting an application</w:t>
      </w:r>
      <w:r w:rsidR="00463C66">
        <w:t xml:space="preserve"> for an exception to the AMFM policy for courses that start between 1 January </w:t>
      </w:r>
      <w:r w:rsidR="00BF7976">
        <w:t>202</w:t>
      </w:r>
      <w:r w:rsidR="008C500D">
        <w:t>3</w:t>
      </w:r>
      <w:r w:rsidR="00463C66">
        <w:t xml:space="preserve"> and 31 December </w:t>
      </w:r>
      <w:r w:rsidR="00BF7976">
        <w:t>202</w:t>
      </w:r>
      <w:r w:rsidR="008C500D">
        <w:t>3</w:t>
      </w:r>
      <w:r w:rsidR="00463C66">
        <w:t xml:space="preserve"> </w:t>
      </w:r>
      <w:r w:rsidR="00B0401D">
        <w:rPr>
          <w:b/>
        </w:rPr>
        <w:t>must be submitted no later than 5:00pm on Tuesday 30 November 202</w:t>
      </w:r>
      <w:r w:rsidR="008C500D">
        <w:rPr>
          <w:b/>
        </w:rPr>
        <w:t>2</w:t>
      </w:r>
      <w:r>
        <w:rPr>
          <w:b/>
        </w:rPr>
        <w:t>.</w:t>
      </w:r>
    </w:p>
    <w:p w14:paraId="2109FE97" w14:textId="48C56437" w:rsidR="00463C66" w:rsidRPr="008F2FA9" w:rsidRDefault="00463C66" w:rsidP="00B0401D"/>
    <w:sectPr w:rsidR="00463C66" w:rsidRPr="008F2FA9" w:rsidSect="00E3773B">
      <w:footerReference w:type="default" r:id="rId10"/>
      <w:headerReference w:type="first" r:id="rId11"/>
      <w:footerReference w:type="first" r:id="rId12"/>
      <w:pgSz w:w="11900" w:h="16840"/>
      <w:pgMar w:top="1134" w:right="851" w:bottom="851" w:left="851" w:header="28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62CC" w14:textId="77777777" w:rsidR="001546FA" w:rsidRDefault="001546FA" w:rsidP="00C34D06">
      <w:pPr>
        <w:spacing w:after="0"/>
      </w:pPr>
      <w:r>
        <w:separator/>
      </w:r>
    </w:p>
  </w:endnote>
  <w:endnote w:type="continuationSeparator" w:id="0">
    <w:p w14:paraId="3D4EC02A" w14:textId="77777777" w:rsidR="001546FA" w:rsidRDefault="001546FA"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CF07" w14:textId="77777777" w:rsidR="0025308F" w:rsidRDefault="0025308F"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5F92">
      <w:rPr>
        <w:rStyle w:val="PageNumber"/>
        <w:noProof/>
      </w:rPr>
      <w:t>5</w:t>
    </w:r>
    <w:r>
      <w:rPr>
        <w:rStyle w:val="PageNumber"/>
      </w:rPr>
      <w:fldChar w:fldCharType="end"/>
    </w:r>
  </w:p>
  <w:p w14:paraId="4F301E2D" w14:textId="2CADF2F6" w:rsidR="0025308F" w:rsidRDefault="0025308F" w:rsidP="00E3773B">
    <w:pPr>
      <w:pStyle w:val="Footer"/>
      <w:tabs>
        <w:tab w:val="clear" w:pos="7655"/>
        <w:tab w:val="right" w:pos="9838"/>
      </w:tabs>
      <w:ind w:right="360"/>
    </w:pPr>
    <w:r w:rsidRPr="00B75204">
      <w:t>Application for Exce</w:t>
    </w:r>
    <w:r w:rsidR="008075F3">
      <w:t xml:space="preserve">ption under the AMFM Policy </w:t>
    </w:r>
    <w:r w:rsidR="00BF7976">
      <w:t>202</w:t>
    </w:r>
    <w:r w:rsidR="008C500D">
      <w:t>3</w:t>
    </w:r>
    <w:r>
      <w:t xml:space="preserve"> for PTEs –</w:t>
    </w:r>
    <w:r w:rsidRPr="00B75204">
      <w:t xml:space="preserve"> Chartered accountant attestation form</w:t>
    </w:r>
    <w:r>
      <w:tab/>
    </w:r>
    <w:r w:rsidR="0086078A">
      <w:t xml:space="preserve">November </w:t>
    </w:r>
    <w:r w:rsidR="00BF7976">
      <w:t>202</w:t>
    </w:r>
    <w:r w:rsidR="008C500D">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4DD2" w14:textId="77777777" w:rsidR="0025308F" w:rsidRDefault="0025308F"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5F92">
      <w:rPr>
        <w:rStyle w:val="PageNumber"/>
        <w:noProof/>
      </w:rPr>
      <w:t>1</w:t>
    </w:r>
    <w:r>
      <w:rPr>
        <w:rStyle w:val="PageNumber"/>
      </w:rPr>
      <w:fldChar w:fldCharType="end"/>
    </w:r>
  </w:p>
  <w:p w14:paraId="3A9F8F42" w14:textId="77777777" w:rsidR="000247D7" w:rsidRDefault="000247D7" w:rsidP="000247D7">
    <w:pPr>
      <w:pStyle w:val="Footer"/>
      <w:tabs>
        <w:tab w:val="clear" w:pos="7655"/>
        <w:tab w:val="right" w:pos="9838"/>
      </w:tabs>
      <w:ind w:right="360"/>
    </w:pPr>
    <w:r w:rsidRPr="00B75204">
      <w:t>Application for Exce</w:t>
    </w:r>
    <w:r>
      <w:t>ption under the AMFM Policy 2023 for PTEs –</w:t>
    </w:r>
    <w:r w:rsidRPr="00B75204">
      <w:t xml:space="preserve"> Chartered accountant attestation form</w:t>
    </w:r>
    <w:r>
      <w:tab/>
      <w:t>November 2022</w:t>
    </w:r>
  </w:p>
  <w:p w14:paraId="4CCC577E" w14:textId="660B0615" w:rsidR="0025308F" w:rsidRDefault="0025308F" w:rsidP="000247D7">
    <w:pPr>
      <w:pStyle w:val="Footer"/>
      <w:tabs>
        <w:tab w:val="clear" w:pos="7655"/>
        <w:tab w:val="right" w:pos="983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4622B" w14:textId="77777777" w:rsidR="001546FA" w:rsidRDefault="001546FA" w:rsidP="00C34D06">
      <w:pPr>
        <w:spacing w:after="0"/>
      </w:pPr>
      <w:r>
        <w:separator/>
      </w:r>
    </w:p>
  </w:footnote>
  <w:footnote w:type="continuationSeparator" w:id="0">
    <w:p w14:paraId="543AF2C6" w14:textId="77777777" w:rsidR="001546FA" w:rsidRDefault="001546FA" w:rsidP="00C34D06">
      <w:pPr>
        <w:spacing w:after="0"/>
      </w:pPr>
      <w:r>
        <w:continuationSeparator/>
      </w:r>
    </w:p>
  </w:footnote>
  <w:footnote w:id="1">
    <w:p w14:paraId="093F2CB4" w14:textId="77777777" w:rsidR="0025308F" w:rsidRPr="00EA75A9" w:rsidRDefault="0025308F" w:rsidP="00463C66">
      <w:pPr>
        <w:pStyle w:val="FootnoteText"/>
        <w:jc w:val="both"/>
        <w:rPr>
          <w:rFonts w:ascii="Calibri" w:hAnsi="Calibri" w:cs="Arial"/>
          <w:sz w:val="18"/>
          <w:szCs w:val="18"/>
        </w:rPr>
      </w:pPr>
      <w:r w:rsidRPr="00EA75A9">
        <w:rPr>
          <w:rStyle w:val="FootnoteReference"/>
          <w:rFonts w:eastAsiaTheme="majorEastAsia" w:cs="Arial"/>
          <w:sz w:val="18"/>
          <w:szCs w:val="18"/>
        </w:rPr>
        <w:footnoteRef/>
      </w:r>
      <w:r w:rsidRPr="00EA75A9">
        <w:rPr>
          <w:rFonts w:ascii="Calibri" w:hAnsi="Calibri" w:cs="Arial"/>
          <w:sz w:val="18"/>
          <w:szCs w:val="18"/>
        </w:rPr>
        <w:t xml:space="preserve">  A “related party” is as defined in the New Zealand International Accounting Standard 24 - Related Party Disclosures.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35F4" w14:textId="6E83AB1A" w:rsidR="008075F3" w:rsidRDefault="008075F3">
    <w:pPr>
      <w:pStyle w:val="Header"/>
    </w:pPr>
    <w:r>
      <w:rPr>
        <w:noProof/>
        <w:lang w:val="en-NZ" w:eastAsia="en-NZ"/>
      </w:rPr>
      <w:drawing>
        <wp:anchor distT="0" distB="0" distL="114300" distR="114300" simplePos="0" relativeHeight="251659264" behindDoc="0" locked="0" layoutInCell="1" allowOverlap="1" wp14:anchorId="4C480000" wp14:editId="722F7B8D">
          <wp:simplePos x="0" y="0"/>
          <wp:positionH relativeFrom="page">
            <wp:align>left</wp:align>
          </wp:positionH>
          <wp:positionV relativeFrom="paragraph">
            <wp:posOffset>-181610</wp:posOffset>
          </wp:positionV>
          <wp:extent cx="7555865" cy="216027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Internal Capability.png"/>
                  <pic:cNvPicPr/>
                </pic:nvPicPr>
                <pic:blipFill>
                  <a:blip r:embed="rId1">
                    <a:extLst>
                      <a:ext uri="{28A0092B-C50C-407E-A947-70E740481C1C}">
                        <a14:useLocalDpi xmlns:a14="http://schemas.microsoft.com/office/drawing/2010/main" val="0"/>
                      </a:ext>
                    </a:extLst>
                  </a:blip>
                  <a:stretch>
                    <a:fillRect/>
                  </a:stretch>
                </pic:blipFill>
                <pic:spPr>
                  <a:xfrm>
                    <a:off x="0" y="0"/>
                    <a:ext cx="7555865" cy="2160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E87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85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607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4C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84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00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8" w15:restartNumberingAfterBreak="0">
    <w:nsid w:val="FFFFFF88"/>
    <w:multiLevelType w:val="singleLevel"/>
    <w:tmpl w:val="394A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10" w15:restartNumberingAfterBreak="0">
    <w:nsid w:val="036E4AF1"/>
    <w:multiLevelType w:val="hybridMultilevel"/>
    <w:tmpl w:val="6C6E2974"/>
    <w:lvl w:ilvl="0" w:tplc="0986A97C">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9243BA3"/>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DC04F9"/>
    <w:multiLevelType w:val="hybridMultilevel"/>
    <w:tmpl w:val="09F0A6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CBB35AA"/>
    <w:multiLevelType w:val="multilevel"/>
    <w:tmpl w:val="3E4E8C1E"/>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F0C25"/>
    <w:multiLevelType w:val="multilevel"/>
    <w:tmpl w:val="8410F968"/>
    <w:lvl w:ilvl="0">
      <w:start w:val="1"/>
      <w:numFmt w:val="bullet"/>
      <w:lvlText w:val="›"/>
      <w:lvlJc w:val="left"/>
      <w:pPr>
        <w:ind w:left="454" w:hanging="227"/>
      </w:pPr>
      <w:rPr>
        <w:rFonts w:ascii="Times New Roman" w:hAnsi="Times New Roman" w:cs="Times New Roman" w:hint="default"/>
      </w:rPr>
    </w:lvl>
    <w:lvl w:ilvl="1">
      <w:start w:val="1"/>
      <w:numFmt w:val="bullet"/>
      <w:lvlText w:val="-"/>
      <w:lvlJc w:val="left"/>
      <w:pPr>
        <w:ind w:left="681" w:hanging="227"/>
      </w:pPr>
      <w:rPr>
        <w:rFonts w:ascii="Calibri" w:hAnsi="Calibri"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w:hAnsi="Courier"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w:hAnsi="Courier" w:hint="default"/>
      </w:rPr>
    </w:lvl>
    <w:lvl w:ilvl="8">
      <w:start w:val="1"/>
      <w:numFmt w:val="bullet"/>
      <w:lvlText w:val=""/>
      <w:lvlJc w:val="left"/>
      <w:pPr>
        <w:ind w:left="6707" w:hanging="360"/>
      </w:pPr>
      <w:rPr>
        <w:rFonts w:ascii="Wingdings" w:hAnsi="Wingdings" w:hint="default"/>
      </w:rPr>
    </w:lvl>
  </w:abstractNum>
  <w:abstractNum w:abstractNumId="15" w15:restartNumberingAfterBreak="0">
    <w:nsid w:val="2F3B3456"/>
    <w:multiLevelType w:val="hybridMultilevel"/>
    <w:tmpl w:val="D62CCF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1F7101"/>
    <w:multiLevelType w:val="hybridMultilevel"/>
    <w:tmpl w:val="ED00985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768496D"/>
    <w:multiLevelType w:val="multilevel"/>
    <w:tmpl w:val="79927972"/>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763E4C"/>
    <w:multiLevelType w:val="hybridMultilevel"/>
    <w:tmpl w:val="79E275C6"/>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0205CC7"/>
    <w:multiLevelType w:val="hybridMultilevel"/>
    <w:tmpl w:val="08CE0D5A"/>
    <w:lvl w:ilvl="0" w:tplc="0986A97C">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70164015">
    <w:abstractNumId w:val="13"/>
  </w:num>
  <w:num w:numId="2" w16cid:durableId="1345748698">
    <w:abstractNumId w:val="12"/>
  </w:num>
  <w:num w:numId="3" w16cid:durableId="81340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17912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6034564">
    <w:abstractNumId w:val="18"/>
  </w:num>
  <w:num w:numId="6" w16cid:durableId="288586732">
    <w:abstractNumId w:val="14"/>
  </w:num>
  <w:num w:numId="7" w16cid:durableId="1172180791">
    <w:abstractNumId w:val="11"/>
  </w:num>
  <w:num w:numId="8" w16cid:durableId="77598147">
    <w:abstractNumId w:val="16"/>
  </w:num>
  <w:num w:numId="9" w16cid:durableId="1798715204">
    <w:abstractNumId w:val="9"/>
  </w:num>
  <w:num w:numId="10" w16cid:durableId="1875607463">
    <w:abstractNumId w:val="7"/>
  </w:num>
  <w:num w:numId="11" w16cid:durableId="710111525">
    <w:abstractNumId w:val="6"/>
  </w:num>
  <w:num w:numId="12" w16cid:durableId="185825158">
    <w:abstractNumId w:val="5"/>
  </w:num>
  <w:num w:numId="13" w16cid:durableId="365328708">
    <w:abstractNumId w:val="4"/>
  </w:num>
  <w:num w:numId="14" w16cid:durableId="97255853">
    <w:abstractNumId w:val="8"/>
  </w:num>
  <w:num w:numId="15" w16cid:durableId="224680500">
    <w:abstractNumId w:val="3"/>
  </w:num>
  <w:num w:numId="16" w16cid:durableId="1819111873">
    <w:abstractNumId w:val="2"/>
  </w:num>
  <w:num w:numId="17" w16cid:durableId="228082906">
    <w:abstractNumId w:val="1"/>
  </w:num>
  <w:num w:numId="18" w16cid:durableId="1827012929">
    <w:abstractNumId w:val="0"/>
  </w:num>
  <w:num w:numId="19" w16cid:durableId="1760833014">
    <w:abstractNumId w:val="15"/>
  </w:num>
  <w:num w:numId="20" w16cid:durableId="1955092327">
    <w:abstractNumId w:val="17"/>
  </w:num>
  <w:num w:numId="21" w16cid:durableId="2104954696">
    <w:abstractNumId w:val="19"/>
  </w:num>
  <w:num w:numId="22" w16cid:durableId="981615061">
    <w:abstractNumId w:val="10"/>
  </w:num>
  <w:num w:numId="23" w16cid:durableId="12542399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66"/>
    <w:rsid w:val="000247D7"/>
    <w:rsid w:val="000329DB"/>
    <w:rsid w:val="000746DE"/>
    <w:rsid w:val="000C1C25"/>
    <w:rsid w:val="000D299A"/>
    <w:rsid w:val="00150F08"/>
    <w:rsid w:val="001546FA"/>
    <w:rsid w:val="00177BD6"/>
    <w:rsid w:val="001855CC"/>
    <w:rsid w:val="001919A3"/>
    <w:rsid w:val="001919C4"/>
    <w:rsid w:val="00193472"/>
    <w:rsid w:val="001A0DDC"/>
    <w:rsid w:val="001D0A34"/>
    <w:rsid w:val="001E25E4"/>
    <w:rsid w:val="001E36AF"/>
    <w:rsid w:val="001F1B3E"/>
    <w:rsid w:val="0020665D"/>
    <w:rsid w:val="002229A6"/>
    <w:rsid w:val="002237DB"/>
    <w:rsid w:val="00233ED6"/>
    <w:rsid w:val="0025308F"/>
    <w:rsid w:val="00294B85"/>
    <w:rsid w:val="002C143E"/>
    <w:rsid w:val="002E0E87"/>
    <w:rsid w:val="002E1AF2"/>
    <w:rsid w:val="003156F4"/>
    <w:rsid w:val="00346E1D"/>
    <w:rsid w:val="00352F7E"/>
    <w:rsid w:val="00361637"/>
    <w:rsid w:val="00386E25"/>
    <w:rsid w:val="00390A91"/>
    <w:rsid w:val="003A3913"/>
    <w:rsid w:val="003D2B98"/>
    <w:rsid w:val="003E65DA"/>
    <w:rsid w:val="00463C66"/>
    <w:rsid w:val="004A56B3"/>
    <w:rsid w:val="004C2550"/>
    <w:rsid w:val="004D3452"/>
    <w:rsid w:val="004D4B72"/>
    <w:rsid w:val="004D6ABD"/>
    <w:rsid w:val="004E1F8A"/>
    <w:rsid w:val="00505CF5"/>
    <w:rsid w:val="0051046B"/>
    <w:rsid w:val="00591625"/>
    <w:rsid w:val="005C286A"/>
    <w:rsid w:val="005D69C7"/>
    <w:rsid w:val="005E4934"/>
    <w:rsid w:val="005E5180"/>
    <w:rsid w:val="00601457"/>
    <w:rsid w:val="00602767"/>
    <w:rsid w:val="00623631"/>
    <w:rsid w:val="00635785"/>
    <w:rsid w:val="00647B79"/>
    <w:rsid w:val="00654275"/>
    <w:rsid w:val="006729B5"/>
    <w:rsid w:val="006A4B41"/>
    <w:rsid w:val="006B66B4"/>
    <w:rsid w:val="006D10E7"/>
    <w:rsid w:val="006D12AF"/>
    <w:rsid w:val="006E269D"/>
    <w:rsid w:val="00711B94"/>
    <w:rsid w:val="00716395"/>
    <w:rsid w:val="00756507"/>
    <w:rsid w:val="00762A99"/>
    <w:rsid w:val="007650F4"/>
    <w:rsid w:val="00766924"/>
    <w:rsid w:val="00777F75"/>
    <w:rsid w:val="00783678"/>
    <w:rsid w:val="0078549D"/>
    <w:rsid w:val="007B04A6"/>
    <w:rsid w:val="007E0732"/>
    <w:rsid w:val="007E3EAA"/>
    <w:rsid w:val="007F41AD"/>
    <w:rsid w:val="008038CB"/>
    <w:rsid w:val="008075F3"/>
    <w:rsid w:val="0083478B"/>
    <w:rsid w:val="00835534"/>
    <w:rsid w:val="008600DF"/>
    <w:rsid w:val="0086013B"/>
    <w:rsid w:val="0086078A"/>
    <w:rsid w:val="008641C5"/>
    <w:rsid w:val="00866A16"/>
    <w:rsid w:val="008A0C86"/>
    <w:rsid w:val="008C500D"/>
    <w:rsid w:val="008E10E2"/>
    <w:rsid w:val="008E3BD3"/>
    <w:rsid w:val="008F2FA9"/>
    <w:rsid w:val="00901D50"/>
    <w:rsid w:val="0092659E"/>
    <w:rsid w:val="00944284"/>
    <w:rsid w:val="009454B4"/>
    <w:rsid w:val="00946A50"/>
    <w:rsid w:val="009F4BCD"/>
    <w:rsid w:val="00A5336E"/>
    <w:rsid w:val="00A71CA0"/>
    <w:rsid w:val="00A82AC2"/>
    <w:rsid w:val="00A90809"/>
    <w:rsid w:val="00A91A4C"/>
    <w:rsid w:val="00A9622E"/>
    <w:rsid w:val="00AB2026"/>
    <w:rsid w:val="00AD376A"/>
    <w:rsid w:val="00B0401D"/>
    <w:rsid w:val="00B35460"/>
    <w:rsid w:val="00B40CF9"/>
    <w:rsid w:val="00B739C9"/>
    <w:rsid w:val="00B75204"/>
    <w:rsid w:val="00B75BB7"/>
    <w:rsid w:val="00B80F6D"/>
    <w:rsid w:val="00B9230A"/>
    <w:rsid w:val="00B94C93"/>
    <w:rsid w:val="00BA7199"/>
    <w:rsid w:val="00BC32D3"/>
    <w:rsid w:val="00BC4CCB"/>
    <w:rsid w:val="00BE0058"/>
    <w:rsid w:val="00BF7976"/>
    <w:rsid w:val="00C20ABD"/>
    <w:rsid w:val="00C21F52"/>
    <w:rsid w:val="00C34D06"/>
    <w:rsid w:val="00C54A45"/>
    <w:rsid w:val="00C65488"/>
    <w:rsid w:val="00C93CDE"/>
    <w:rsid w:val="00CB2F3E"/>
    <w:rsid w:val="00CC2809"/>
    <w:rsid w:val="00CF1E8F"/>
    <w:rsid w:val="00D022CD"/>
    <w:rsid w:val="00D12E71"/>
    <w:rsid w:val="00D62D97"/>
    <w:rsid w:val="00D706BC"/>
    <w:rsid w:val="00DB09DD"/>
    <w:rsid w:val="00E3773B"/>
    <w:rsid w:val="00E37D0E"/>
    <w:rsid w:val="00E70BEA"/>
    <w:rsid w:val="00E75095"/>
    <w:rsid w:val="00E85E95"/>
    <w:rsid w:val="00E85F92"/>
    <w:rsid w:val="00E87D54"/>
    <w:rsid w:val="00EA69F7"/>
    <w:rsid w:val="00F13233"/>
    <w:rsid w:val="00F23777"/>
    <w:rsid w:val="00F3115D"/>
    <w:rsid w:val="00F347B9"/>
    <w:rsid w:val="00F35771"/>
    <w:rsid w:val="00F70CB5"/>
    <w:rsid w:val="00F84DEE"/>
    <w:rsid w:val="00FA0F89"/>
    <w:rsid w:val="00FA1B4A"/>
    <w:rsid w:val="00FD6D54"/>
    <w:rsid w:val="00FD6E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7BFA6C"/>
  <w15:docId w15:val="{CF0AFE88-BDD6-4FC7-81D4-3ACB7017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B5"/>
    <w:pPr>
      <w:spacing w:after="240"/>
    </w:pPr>
    <w:rPr>
      <w:sz w:val="22"/>
    </w:rPr>
  </w:style>
  <w:style w:type="paragraph" w:styleId="Heading1">
    <w:name w:val="heading 1"/>
    <w:basedOn w:val="Normal"/>
    <w:next w:val="Normal"/>
    <w:link w:val="Heading1Char"/>
    <w:uiPriority w:val="9"/>
    <w:qFormat/>
    <w:rsid w:val="00901D50"/>
    <w:pPr>
      <w:keepNext/>
      <w:keepLines/>
      <w:spacing w:before="480"/>
      <w:outlineLvl w:val="0"/>
    </w:pPr>
    <w:rPr>
      <w:rFonts w:ascii="Georgia" w:eastAsiaTheme="majorEastAsia" w:hAnsi="Georgia" w:cstheme="majorBidi"/>
      <w:b/>
      <w:bCs/>
      <w:color w:val="FF9922"/>
      <w:sz w:val="40"/>
      <w:szCs w:val="32"/>
      <w:lang w:val="en-NZ" w:eastAsia="en-US"/>
    </w:rPr>
  </w:style>
  <w:style w:type="paragraph" w:styleId="Heading2">
    <w:name w:val="heading 2"/>
    <w:basedOn w:val="Normal"/>
    <w:next w:val="Normal"/>
    <w:link w:val="Heading2Char"/>
    <w:uiPriority w:val="9"/>
    <w:unhideWhenUsed/>
    <w:qFormat/>
    <w:rsid w:val="00901D50"/>
    <w:pPr>
      <w:keepNext/>
      <w:keepLines/>
      <w:spacing w:before="240" w:after="120"/>
      <w:outlineLvl w:val="1"/>
    </w:pPr>
    <w:rPr>
      <w:rFonts w:ascii="Calibri" w:eastAsiaTheme="majorEastAsia" w:hAnsi="Calibri" w:cstheme="majorBidi"/>
      <w:b/>
      <w:bCs/>
      <w:color w:val="FF9922"/>
      <w:sz w:val="28"/>
      <w:szCs w:val="26"/>
      <w:lang w:eastAsia="en-US"/>
    </w:rPr>
  </w:style>
  <w:style w:type="paragraph" w:styleId="Heading3">
    <w:name w:val="heading 3"/>
    <w:basedOn w:val="Normal"/>
    <w:next w:val="Normal"/>
    <w:link w:val="Heading3Char"/>
    <w:uiPriority w:val="9"/>
    <w:unhideWhenUsed/>
    <w:qFormat/>
    <w:rsid w:val="00901D50"/>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
    <w:unhideWhenUsed/>
    <w:qFormat/>
    <w:rsid w:val="00901D50"/>
    <w:pPr>
      <w:keepNext/>
      <w:keepLines/>
      <w:spacing w:before="200" w:after="0"/>
      <w:outlineLvl w:val="3"/>
    </w:pPr>
    <w:rPr>
      <w:rFonts w:asciiTheme="majorHAnsi" w:eastAsiaTheme="majorEastAsia" w:hAnsiTheme="majorHAnsi" w:cstheme="majorBidi"/>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D50"/>
    <w:rPr>
      <w:rFonts w:ascii="Georgia" w:eastAsiaTheme="majorEastAsia" w:hAnsi="Georgia" w:cstheme="majorBidi"/>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10"/>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
    <w:rsid w:val="00901D50"/>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
    <w:rsid w:val="00901D50"/>
    <w:rPr>
      <w:rFonts w:ascii="Calibri" w:eastAsiaTheme="majorEastAsia" w:hAnsi="Calibri" w:cstheme="majorBidi"/>
      <w:b/>
      <w:bCs/>
      <w:color w:val="FF9922"/>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basedOn w:val="Normal"/>
    <w:uiPriority w:val="34"/>
    <w:qFormat/>
    <w:rsid w:val="004C2550"/>
    <w:pPr>
      <w:numPr>
        <w:numId w:val="8"/>
      </w:numPr>
      <w:spacing w:after="60"/>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character" w:customStyle="1" w:styleId="Heading4Char">
    <w:name w:val="Heading 4 Char"/>
    <w:basedOn w:val="DefaultParagraphFont"/>
    <w:link w:val="Heading4"/>
    <w:uiPriority w:val="9"/>
    <w:rsid w:val="00901D50"/>
    <w:rPr>
      <w:rFonts w:asciiTheme="majorHAnsi" w:eastAsiaTheme="majorEastAsia" w:hAnsiTheme="majorHAnsi" w:cstheme="majorBidi"/>
      <w:b/>
      <w:bCs/>
      <w:i/>
      <w:iCs/>
      <w:color w:val="FF9922"/>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9"/>
      </w:numPr>
    </w:pPr>
  </w:style>
  <w:style w:type="paragraph" w:styleId="ListBullet2">
    <w:name w:val="List Bullet 2"/>
    <w:basedOn w:val="Normal"/>
    <w:uiPriority w:val="99"/>
    <w:unhideWhenUsed/>
    <w:rsid w:val="00711B94"/>
    <w:pPr>
      <w:numPr>
        <w:numId w:val="10"/>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semiHidden/>
    <w:unhideWhenUsed/>
    <w:rsid w:val="00E3773B"/>
  </w:style>
  <w:style w:type="paragraph" w:customStyle="1" w:styleId="NZQABody2">
    <w:name w:val="NZQA Body2"/>
    <w:basedOn w:val="Normal"/>
    <w:link w:val="NZQABody2Char"/>
    <w:rsid w:val="00463C66"/>
    <w:pPr>
      <w:widowControl w:val="0"/>
      <w:autoSpaceDE w:val="0"/>
      <w:autoSpaceDN w:val="0"/>
      <w:adjustRightInd w:val="0"/>
      <w:spacing w:after="0" w:line="288" w:lineRule="auto"/>
      <w:textAlignment w:val="center"/>
    </w:pPr>
    <w:rPr>
      <w:rFonts w:ascii="Times-Roman" w:eastAsia="Times New Roman" w:hAnsi="Times-Roman" w:cs="Times-Roman"/>
      <w:color w:val="000000"/>
      <w:sz w:val="24"/>
      <w:lang w:eastAsia="en-US"/>
    </w:rPr>
  </w:style>
  <w:style w:type="character" w:customStyle="1" w:styleId="NZQABody2Char">
    <w:name w:val="NZQA Body2 Char"/>
    <w:link w:val="NZQABody2"/>
    <w:rsid w:val="00463C66"/>
    <w:rPr>
      <w:rFonts w:ascii="Times-Roman" w:eastAsia="Times New Roman" w:hAnsi="Times-Roman" w:cs="Times-Roman"/>
      <w:color w:val="000000"/>
      <w:lang w:eastAsia="en-US"/>
    </w:rPr>
  </w:style>
  <w:style w:type="paragraph" w:customStyle="1" w:styleId="NoParagraphStyle">
    <w:name w:val="[No Paragraph Style]"/>
    <w:rsid w:val="00463C66"/>
    <w:pPr>
      <w:widowControl w:val="0"/>
      <w:autoSpaceDE w:val="0"/>
      <w:autoSpaceDN w:val="0"/>
      <w:adjustRightInd w:val="0"/>
      <w:spacing w:after="0" w:line="288" w:lineRule="auto"/>
      <w:textAlignment w:val="center"/>
    </w:pPr>
    <w:rPr>
      <w:rFonts w:ascii="Times-Roman" w:eastAsia="Times New Roman" w:hAnsi="Times-Roman" w:cs="Times-Roman"/>
      <w:color w:val="000000"/>
      <w:lang w:eastAsia="en-US"/>
    </w:rPr>
  </w:style>
  <w:style w:type="paragraph" w:customStyle="1" w:styleId="ENZBulletPre">
    <w:name w:val="ENZ Bullet Pre"/>
    <w:basedOn w:val="NZQABody2"/>
    <w:rsid w:val="00463C66"/>
  </w:style>
  <w:style w:type="paragraph" w:customStyle="1" w:styleId="NZQBulletList3">
    <w:name w:val="NZQ Bullet List 3"/>
    <w:basedOn w:val="NZQABody2"/>
    <w:rsid w:val="00463C66"/>
  </w:style>
  <w:style w:type="paragraph" w:styleId="FootnoteText">
    <w:name w:val="footnote text"/>
    <w:basedOn w:val="Normal"/>
    <w:link w:val="FootnoteTextChar"/>
    <w:semiHidden/>
    <w:rsid w:val="00463C66"/>
    <w:pPr>
      <w:spacing w:after="200"/>
    </w:pPr>
    <w:rPr>
      <w:rFonts w:ascii="Cambria" w:eastAsia="Times New Roman" w:hAnsi="Cambria" w:cs="Times New Roman"/>
      <w:sz w:val="20"/>
      <w:szCs w:val="20"/>
      <w:lang w:val="en-NZ" w:eastAsia="en-US"/>
    </w:rPr>
  </w:style>
  <w:style w:type="character" w:customStyle="1" w:styleId="FootnoteTextChar">
    <w:name w:val="Footnote Text Char"/>
    <w:basedOn w:val="DefaultParagraphFont"/>
    <w:link w:val="FootnoteText"/>
    <w:semiHidden/>
    <w:rsid w:val="00463C66"/>
    <w:rPr>
      <w:rFonts w:ascii="Cambria" w:eastAsia="Times New Roman" w:hAnsi="Cambria" w:cs="Times New Roman"/>
      <w:sz w:val="20"/>
      <w:szCs w:val="20"/>
      <w:lang w:val="en-NZ" w:eastAsia="en-US"/>
    </w:rPr>
  </w:style>
  <w:style w:type="character" w:styleId="FootnoteReference">
    <w:name w:val="footnote reference"/>
    <w:semiHidden/>
    <w:rsid w:val="00463C66"/>
    <w:rPr>
      <w:vertAlign w:val="superscript"/>
    </w:rPr>
  </w:style>
  <w:style w:type="character" w:customStyle="1" w:styleId="StyleNZQAbodybold11ptNotBold">
    <w:name w:val="Style NZQA body bold + 11 pt Not Bold"/>
    <w:basedOn w:val="DefaultParagraphFont"/>
    <w:rsid w:val="00463C66"/>
    <w:rPr>
      <w:rFonts w:ascii="Arial" w:hAnsi="Arial"/>
      <w:b/>
      <w:w w:val="100"/>
    </w:rPr>
  </w:style>
  <w:style w:type="character" w:styleId="Hyperlink">
    <w:name w:val="Hyperlink"/>
    <w:basedOn w:val="DefaultParagraphFont"/>
    <w:uiPriority w:val="99"/>
    <w:unhideWhenUsed/>
    <w:rsid w:val="00B75204"/>
    <w:rPr>
      <w:color w:val="343032" w:themeColor="hyperlink"/>
      <w:u w:val="single"/>
    </w:rPr>
  </w:style>
  <w:style w:type="paragraph" w:styleId="Revision">
    <w:name w:val="Revision"/>
    <w:hidden/>
    <w:uiPriority w:val="99"/>
    <w:semiHidden/>
    <w:rsid w:val="008E3BD3"/>
    <w:pPr>
      <w:spacing w:after="0"/>
    </w:pPr>
    <w:rPr>
      <w:sz w:val="22"/>
    </w:rPr>
  </w:style>
  <w:style w:type="character" w:styleId="CommentReference">
    <w:name w:val="annotation reference"/>
    <w:basedOn w:val="DefaultParagraphFont"/>
    <w:uiPriority w:val="99"/>
    <w:semiHidden/>
    <w:unhideWhenUsed/>
    <w:rsid w:val="008E3BD3"/>
    <w:rPr>
      <w:sz w:val="16"/>
      <w:szCs w:val="16"/>
    </w:rPr>
  </w:style>
  <w:style w:type="paragraph" w:styleId="CommentText">
    <w:name w:val="annotation text"/>
    <w:basedOn w:val="Normal"/>
    <w:link w:val="CommentTextChar"/>
    <w:uiPriority w:val="99"/>
    <w:semiHidden/>
    <w:unhideWhenUsed/>
    <w:rsid w:val="008E3BD3"/>
    <w:rPr>
      <w:sz w:val="20"/>
      <w:szCs w:val="20"/>
    </w:rPr>
  </w:style>
  <w:style w:type="character" w:customStyle="1" w:styleId="CommentTextChar">
    <w:name w:val="Comment Text Char"/>
    <w:basedOn w:val="DefaultParagraphFont"/>
    <w:link w:val="CommentText"/>
    <w:uiPriority w:val="99"/>
    <w:semiHidden/>
    <w:rsid w:val="008E3BD3"/>
    <w:rPr>
      <w:sz w:val="20"/>
      <w:szCs w:val="20"/>
    </w:rPr>
  </w:style>
  <w:style w:type="paragraph" w:styleId="CommentSubject">
    <w:name w:val="annotation subject"/>
    <w:basedOn w:val="CommentText"/>
    <w:next w:val="CommentText"/>
    <w:link w:val="CommentSubjectChar"/>
    <w:uiPriority w:val="99"/>
    <w:semiHidden/>
    <w:unhideWhenUsed/>
    <w:rsid w:val="008E3BD3"/>
    <w:rPr>
      <w:b/>
      <w:bCs/>
    </w:rPr>
  </w:style>
  <w:style w:type="character" w:customStyle="1" w:styleId="CommentSubjectChar">
    <w:name w:val="Comment Subject Char"/>
    <w:basedOn w:val="CommentTextChar"/>
    <w:link w:val="CommentSubject"/>
    <w:uiPriority w:val="99"/>
    <w:semiHidden/>
    <w:rsid w:val="008E3B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nkow\Objective\clankow\objective-8008\Objects\Champion%20aspirations%20-%20simple%20template.dotx"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A1853609</value>
    </field>
    <field name="Objective-Title">
      <value order="0">AMFM-2023-Application-for-exceptions-PTEs-ICA-attestation-form</value>
    </field>
    <field name="Objective-Description">
      <value order="0"/>
    </field>
    <field name="Objective-CreationStamp">
      <value order="0">2022-08-24T00:53:37Z</value>
    </field>
    <field name="Objective-IsApproved">
      <value order="0">false</value>
    </field>
    <field name="Objective-IsPublished">
      <value order="0">false</value>
    </field>
    <field name="Objective-DatePublished">
      <value order="0"/>
    </field>
    <field name="Objective-ModificationStamp">
      <value order="0">2022-09-09T01:22:04Z</value>
    </field>
    <field name="Objective-Owner">
      <value order="0">Ben Ker</value>
    </field>
    <field name="Objective-Path">
      <value order="0">Objective Global Folder:TEC Global Folder (fA27):Investment Management:Funds:Fee Regulation:Documentation and Procedures:IV-F-Fee Regulation-Documentation and Procedures- IN DEVELOPMENT</value>
    </field>
    <field name="Objective-Parent">
      <value order="0">IV-F-Fee Regulation-Documentation and Procedures- IN DEVELOPMENT</value>
    </field>
    <field name="Objective-State">
      <value order="0">Being Drafted</value>
    </field>
    <field name="Objective-VersionId">
      <value order="0">vA4167519</value>
    </field>
    <field name="Objective-Version">
      <value order="0">0.4</value>
    </field>
    <field name="Objective-VersionNumber">
      <value order="0">4</value>
    </field>
    <field name="Objective-VersionComment">
      <value order="0"/>
    </field>
    <field name="Objective-FileNumber">
      <value order="0">IV-F-35-03-01/21-2116</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1F61B3DB-AFC9-4071-9B08-14C885F1151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Props/app.xml><?xml version="1.0" encoding="utf-8"?>
<Properties xmlns="http://schemas.openxmlformats.org/officeDocument/2006/extended-properties" xmlns:vt="http://schemas.openxmlformats.org/officeDocument/2006/docPropsVTypes">
  <Template>Champion aspirations - simple template</Template>
  <TotalTime>0</TotalTime>
  <Pages>5</Pages>
  <Words>1267</Words>
  <Characters>7227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AMFM 2018 Application for exceptions for PTEs - ICA attestation form</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AMFM 2018 Application for exceptions for PTEs - ICA attestation form</dc:title>
  <dc:creator>TEC</dc:creator>
  <cp:lastModifiedBy>Marcus Jackson</cp:lastModifiedBy>
  <cp:revision>2</cp:revision>
  <cp:lastPrinted>2015-06-16T03:20:00Z</cp:lastPrinted>
  <dcterms:created xsi:type="dcterms:W3CDTF">2022-09-19T00:15:00Z</dcterms:created>
  <dcterms:modified xsi:type="dcterms:W3CDTF">2022-09-19T00:15:00Z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A1853609</vt:lpwstr>
  </property>
  <property fmtid="{D5CDD505-2E9C-101B-9397-08002B2CF9AE}" pid="4" name="Objective-Title">
    <vt:lpwstr>AMFM-2023-Application-for-exceptions-PTEs-ICA-attestation-form</vt:lpwstr>
  </property>
  <property fmtid="{D5CDD505-2E9C-101B-9397-08002B2CF9AE}" pid="5" name="Objective-Comment">
    <vt:lpwstr/>
  </property>
  <property fmtid="{D5CDD505-2E9C-101B-9397-08002B2CF9AE}" pid="6" name="Objective-CreationStamp">
    <vt:filetime>2022-08-24T00:53:37Z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2022-09-09T01:22:04Z</vt:filetime>
  </property>
  <property fmtid="{D5CDD505-2E9C-101B-9397-08002B2CF9AE}" pid="11" name="Objective-Owner">
    <vt:lpwstr>Ben Ker</vt:lpwstr>
  </property>
  <property fmtid="{D5CDD505-2E9C-101B-9397-08002B2CF9AE}" pid="12" name="Objective-Path">
    <vt:lpwstr>Objective Global Folder:TEC Global Folder (fA27):Investment Management:Funds:Fee Regulation:Documentation and Procedures:IV-F-Fee Regulation-Documentation and Procedures- IN DEVELOPMENT</vt:lpwstr>
  </property>
  <property fmtid="{D5CDD505-2E9C-101B-9397-08002B2CF9AE}" pid="13" name="Objective-Parent">
    <vt:lpwstr>IV-F-Fee Regulation-Documentation and Procedures- IN DEVELOPMENT</vt:lpwstr>
  </property>
  <property fmtid="{D5CDD505-2E9C-101B-9397-08002B2CF9AE}" pid="14" name="Objective-State">
    <vt:lpwstr>Being Drafted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IV-F-35-03-01/21-2116</vt:lpwstr>
  </property>
  <property fmtid="{D5CDD505-2E9C-101B-9397-08002B2CF9AE}" pid="19" name="Objective-Classification">
    <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
  </property>
  <property fmtid="{D5CDD505-2E9C-101B-9397-08002B2CF9AE}" pid="30" name="Objective-Description">
    <vt:lpwstr/>
  </property>
  <property fmtid="{D5CDD505-2E9C-101B-9397-08002B2CF9AE}" pid="31" name="Objective-VersionId">
    <vt:lpwstr>vA4167519</vt:lpwstr>
  </property>
  <property fmtid="{D5CDD505-2E9C-101B-9397-08002B2CF9AE}" pid="32" name="Objective-Fund Name">
    <vt:lpwstr/>
  </property>
  <property fmtid="{D5CDD505-2E9C-101B-9397-08002B2CF9AE}" pid="33" name="Objective-Sub Sector">
    <vt:lpwstr/>
  </property>
  <property fmtid="{D5CDD505-2E9C-101B-9397-08002B2CF9AE}" pid="34" name="Objective-Reference">
    <vt:lpwstr/>
  </property>
  <property fmtid="{D5CDD505-2E9C-101B-9397-08002B2CF9AE}" pid="35" name="Objective-Financial Year">
    <vt:lpwstr/>
  </property>
  <property fmtid="{D5CDD505-2E9C-101B-9397-08002B2CF9AE}" pid="36" name="Objective-EDUMIS Number">
    <vt:lpwstr/>
  </property>
  <property fmtid="{D5CDD505-2E9C-101B-9397-08002B2CF9AE}" pid="37" name="Objective-Action">
    <vt:lpwstr/>
  </property>
  <property fmtid="{D5CDD505-2E9C-101B-9397-08002B2CF9AE}" pid="38" name="Objective-Calendar Year">
    <vt:lpwstr/>
  </property>
  <property fmtid="{D5CDD505-2E9C-101B-9397-08002B2CF9AE}" pid="39" name="Objective-Date">
    <vt:lpwstr/>
  </property>
  <property fmtid="{D5CDD505-2E9C-101B-9397-08002B2CF9AE}" pid="40" name="Objective-Responsible">
    <vt:lpwstr/>
  </property>
  <property fmtid="{D5CDD505-2E9C-101B-9397-08002B2CF9AE}" pid="41" name="Objective-Connect Creator">
    <vt:lpwstr/>
  </property>
</Properties>
</file>